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B3FC1" w14:textId="5EA72128" w:rsidR="00C87657" w:rsidRPr="00420B70" w:rsidRDefault="00C87657" w:rsidP="008C473E">
      <w:pPr>
        <w:spacing w:before="240" w:after="0" w:line="36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2230ED">
        <w:rPr>
          <w:rFonts w:ascii="Cambria" w:hAnsi="Cambria" w:cs="Arial"/>
          <w:b/>
          <w:bCs/>
          <w:sz w:val="24"/>
          <w:szCs w:val="24"/>
        </w:rPr>
        <w:t>Ν. 4782/2021</w:t>
      </w:r>
      <w:r w:rsidRPr="00420B70">
        <w:rPr>
          <w:rFonts w:ascii="Cambria" w:hAnsi="Cambria" w:cs="Arial"/>
          <w:b/>
          <w:bCs/>
          <w:sz w:val="24"/>
          <w:szCs w:val="24"/>
        </w:rPr>
        <w:t>:</w:t>
      </w:r>
    </w:p>
    <w:p w14:paraId="7BE81D66" w14:textId="20756C6C" w:rsidR="00C87657" w:rsidRPr="00C87657" w:rsidRDefault="00C87657" w:rsidP="00C87657">
      <w:pPr>
        <w:spacing w:after="0" w:line="360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ΤΟ ΝΕΟ ΤΟΠΙΟ ΣΤΙΣ ΔΗΜΟΣΙΕΣ ΣΥΜΒΑΣΕΙΣ</w:t>
      </w:r>
    </w:p>
    <w:p w14:paraId="54B36A9A" w14:textId="63E0E9EE" w:rsidR="00AE1585" w:rsidRPr="002230ED" w:rsidRDefault="006D32E2" w:rsidP="002B3FB7">
      <w:pPr>
        <w:spacing w:before="720" w:after="240" w:line="360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2230ED">
        <w:rPr>
          <w:rFonts w:ascii="Cambria" w:eastAsia="Calibri" w:hAnsi="Cambria" w:cs="Arial"/>
          <w:b/>
          <w:sz w:val="24"/>
          <w:szCs w:val="24"/>
        </w:rPr>
        <w:t>ΕΚΣΥΓΧΡΟΝΙΣΜΟΣ, ΑΠΛΟΠΟΙΗΣΗ ΚΑΙ ΑΝΑΜΟΡΦΩΣΗ ΤΟΥ ΡΥΘΜΙΣΤΙΚΟΥ ΠΛΑΙΣΙΟΥ ΤΩΝ ΔΗΜΟΣΙΩΝ ΣΥΜΒΑΣΕΩΝ</w:t>
      </w:r>
    </w:p>
    <w:p w14:paraId="6C06E577" w14:textId="15185745" w:rsidR="005B3413" w:rsidRPr="002230ED" w:rsidRDefault="006D32E2" w:rsidP="00D71DB6">
      <w:pPr>
        <w:spacing w:before="720" w:after="360" w:line="360" w:lineRule="auto"/>
        <w:jc w:val="both"/>
        <w:rPr>
          <w:rFonts w:ascii="Cambria" w:hAnsi="Cambria" w:cs="Arial"/>
          <w:b/>
          <w:sz w:val="24"/>
          <w:szCs w:val="24"/>
        </w:rPr>
      </w:pPr>
      <w:bookmarkStart w:id="0" w:name="_Hlk67307314"/>
      <w:r w:rsidRPr="002230ED">
        <w:rPr>
          <w:rFonts w:ascii="Cambria" w:hAnsi="Cambria" w:cs="Arial"/>
          <w:b/>
          <w:bCs/>
          <w:sz w:val="24"/>
          <w:szCs w:val="24"/>
        </w:rPr>
        <w:t xml:space="preserve">Ν. </w:t>
      </w:r>
      <w:r w:rsidR="00D71DB6" w:rsidRPr="002230ED">
        <w:rPr>
          <w:rFonts w:ascii="Cambria" w:hAnsi="Cambria" w:cs="Arial"/>
          <w:b/>
          <w:bCs/>
          <w:sz w:val="24"/>
          <w:szCs w:val="24"/>
        </w:rPr>
        <w:t>4782/2021</w:t>
      </w:r>
      <w:r w:rsidR="00D71DB6" w:rsidRPr="002230ED">
        <w:rPr>
          <w:rFonts w:ascii="Cambria" w:hAnsi="Cambria" w:cs="Arial"/>
          <w:sz w:val="24"/>
          <w:szCs w:val="24"/>
        </w:rPr>
        <w:t xml:space="preserve"> </w:t>
      </w:r>
      <w:bookmarkEnd w:id="0"/>
      <w:r w:rsidR="00D71DB6" w:rsidRPr="002230ED">
        <w:rPr>
          <w:rFonts w:ascii="Cambria" w:hAnsi="Cambria" w:cs="Arial"/>
          <w:sz w:val="24"/>
          <w:szCs w:val="24"/>
        </w:rPr>
        <w:t>(ΦΕΚ 36</w:t>
      </w:r>
      <w:r w:rsidR="005D0878" w:rsidRPr="004E42D6">
        <w:rPr>
          <w:rFonts w:ascii="Cambria" w:hAnsi="Cambria" w:cs="Arial"/>
          <w:sz w:val="24"/>
          <w:szCs w:val="24"/>
        </w:rPr>
        <w:t>/</w:t>
      </w:r>
      <w:r w:rsidR="00D71DB6" w:rsidRPr="002230ED">
        <w:rPr>
          <w:rFonts w:ascii="Cambria" w:hAnsi="Cambria" w:cs="Arial"/>
          <w:sz w:val="24"/>
          <w:szCs w:val="24"/>
        </w:rPr>
        <w:t>Α</w:t>
      </w:r>
      <w:r w:rsidR="005D0878" w:rsidRPr="004E42D6">
        <w:rPr>
          <w:rFonts w:ascii="Cambria" w:hAnsi="Cambria" w:cs="Arial"/>
          <w:sz w:val="24"/>
          <w:szCs w:val="24"/>
        </w:rPr>
        <w:t>’</w:t>
      </w:r>
      <w:r w:rsidR="00D71DB6" w:rsidRPr="002230ED">
        <w:rPr>
          <w:rFonts w:ascii="Cambria" w:hAnsi="Cambria" w:cs="Arial"/>
          <w:sz w:val="24"/>
          <w:szCs w:val="24"/>
        </w:rPr>
        <w:t>/</w:t>
      </w:r>
      <w:r w:rsidR="005D0878" w:rsidRPr="004E42D6">
        <w:rPr>
          <w:rFonts w:ascii="Cambria" w:hAnsi="Cambria" w:cs="Arial"/>
          <w:sz w:val="24"/>
          <w:szCs w:val="24"/>
        </w:rPr>
        <w:t>09.03.</w:t>
      </w:r>
      <w:r w:rsidR="00D71DB6" w:rsidRPr="002230ED">
        <w:rPr>
          <w:rFonts w:ascii="Cambria" w:hAnsi="Cambria" w:cs="Arial"/>
          <w:sz w:val="24"/>
          <w:szCs w:val="24"/>
        </w:rPr>
        <w:t>2021) «</w:t>
      </w:r>
      <w:r w:rsidR="00D71DB6" w:rsidRPr="002230ED">
        <w:rPr>
          <w:rFonts w:ascii="Cambria" w:hAnsi="Cambria" w:cs="Arial"/>
          <w:i/>
          <w:iCs/>
          <w:sz w:val="24"/>
          <w:szCs w:val="24"/>
        </w:rPr>
        <w:t>Εκσυγχρονισμός, απλοποίηση και αναμόρφωση του ρυθμιστικού πλαισίου των δημοσίων συμβάσεων, ειδικότερες ρυθμίσεις προμηθειών στους τομείς της άμυνας και της ασφάλειας και άλλες διατάξεις για την ανάπτυξη, τις υποδομές και την υγεία</w:t>
      </w:r>
      <w:r w:rsidR="00D71DB6" w:rsidRPr="002230ED">
        <w:rPr>
          <w:rFonts w:ascii="Cambria" w:hAnsi="Cambria" w:cs="Arial"/>
          <w:sz w:val="24"/>
          <w:szCs w:val="24"/>
        </w:rPr>
        <w:t>».</w:t>
      </w:r>
    </w:p>
    <w:p w14:paraId="06598C85" w14:textId="6E74FF17" w:rsidR="00CB19FC" w:rsidRPr="002230ED" w:rsidRDefault="00D71DB6" w:rsidP="00CB19FC">
      <w:pPr>
        <w:pStyle w:val="-HTML"/>
        <w:spacing w:after="120" w:line="36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2230ED">
        <w:rPr>
          <w:rFonts w:ascii="Cambria" w:hAnsi="Cambria" w:cs="Arial"/>
          <w:sz w:val="24"/>
          <w:szCs w:val="24"/>
        </w:rPr>
        <w:t xml:space="preserve">Στις 09.03.2021 δημοσιεύτηκε ο </w:t>
      </w:r>
      <w:r w:rsidR="0076459A" w:rsidRPr="002230ED">
        <w:rPr>
          <w:rFonts w:ascii="Cambria" w:hAnsi="Cambria" w:cs="Arial"/>
          <w:sz w:val="24"/>
          <w:szCs w:val="24"/>
        </w:rPr>
        <w:t>ν</w:t>
      </w:r>
      <w:r w:rsidRPr="002230ED">
        <w:rPr>
          <w:rFonts w:ascii="Cambria" w:hAnsi="Cambria" w:cs="Arial"/>
          <w:sz w:val="24"/>
          <w:szCs w:val="24"/>
        </w:rPr>
        <w:t xml:space="preserve">. 4782/2021 </w:t>
      </w:r>
      <w:r w:rsidR="00723DFF" w:rsidRPr="002230ED">
        <w:rPr>
          <w:rFonts w:ascii="Cambria" w:hAnsi="Cambria" w:cs="Arial"/>
          <w:sz w:val="24"/>
          <w:szCs w:val="24"/>
        </w:rPr>
        <w:t>για τον εκσυγχρονισμό,</w:t>
      </w:r>
      <w:r w:rsidR="00E059CA">
        <w:rPr>
          <w:rFonts w:ascii="Cambria" w:hAnsi="Cambria" w:cs="Arial"/>
          <w:sz w:val="24"/>
          <w:szCs w:val="24"/>
        </w:rPr>
        <w:t xml:space="preserve"> την</w:t>
      </w:r>
      <w:r w:rsidR="00723DFF" w:rsidRPr="002230ED">
        <w:rPr>
          <w:rFonts w:ascii="Cambria" w:hAnsi="Cambria" w:cs="Arial"/>
          <w:sz w:val="24"/>
          <w:szCs w:val="24"/>
        </w:rPr>
        <w:t xml:space="preserve"> απλοποίηση και αναμόρφωση του ρυθμιστικού πλαισίου που διέπει τη διαδικασία ανάθεσης και εκτέλεσης δημοσίων συμβάσεων. Πρόκειται για </w:t>
      </w:r>
      <w:r w:rsidR="00723DFF" w:rsidRPr="002230ED">
        <w:rPr>
          <w:rFonts w:ascii="Cambria" w:hAnsi="Cambria" w:cs="Arial"/>
          <w:b/>
          <w:bCs/>
          <w:sz w:val="24"/>
          <w:szCs w:val="24"/>
        </w:rPr>
        <w:t xml:space="preserve">μία εκτεταμένη </w:t>
      </w:r>
      <w:r w:rsidR="00CB19FC" w:rsidRPr="002230ED">
        <w:rPr>
          <w:rFonts w:ascii="Cambria" w:hAnsi="Cambria" w:cs="Arial"/>
          <w:b/>
          <w:bCs/>
          <w:sz w:val="24"/>
          <w:szCs w:val="24"/>
        </w:rPr>
        <w:t xml:space="preserve">μεταρρύθμιση που έρχεται να προστεθεί σε ένα μακρύ κατάλογο 404 </w:t>
      </w:r>
      <w:r w:rsidR="00CB19FC" w:rsidRPr="002230ED">
        <w:rPr>
          <w:rFonts w:ascii="Cambria" w:hAnsi="Cambria" w:cs="Arial"/>
          <w:sz w:val="24"/>
          <w:szCs w:val="24"/>
        </w:rPr>
        <w:t xml:space="preserve">συνολικά </w:t>
      </w:r>
      <w:r w:rsidR="00CB19FC" w:rsidRPr="002230ED">
        <w:rPr>
          <w:rFonts w:ascii="Cambria" w:hAnsi="Cambria" w:cs="Arial"/>
          <w:b/>
          <w:bCs/>
          <w:sz w:val="24"/>
          <w:szCs w:val="24"/>
        </w:rPr>
        <w:t>τροποποιήσεων</w:t>
      </w:r>
      <w:r w:rsidR="00CB19FC" w:rsidRPr="002230ED">
        <w:rPr>
          <w:rFonts w:ascii="Cambria" w:hAnsi="Cambria" w:cs="Arial"/>
          <w:sz w:val="24"/>
          <w:szCs w:val="24"/>
        </w:rPr>
        <w:t xml:space="preserve"> που είχαν ήδη υποστεί οι διατάξεις του ν. 4412/2016 </w:t>
      </w:r>
      <w:r w:rsidR="00CB19FC" w:rsidRPr="002230ED">
        <w:rPr>
          <w:rFonts w:ascii="Cambria" w:hAnsi="Cambria" w:cs="Arial"/>
          <w:b/>
          <w:bCs/>
          <w:sz w:val="24"/>
          <w:szCs w:val="24"/>
        </w:rPr>
        <w:t>δυνάμει 36 διακριτών νομοθετικών παρεμβάσεων</w:t>
      </w:r>
      <w:r w:rsidR="00CB19FC" w:rsidRPr="002230ED">
        <w:rPr>
          <w:rFonts w:ascii="Cambria" w:hAnsi="Cambria" w:cs="Arial"/>
          <w:sz w:val="24"/>
          <w:szCs w:val="24"/>
        </w:rPr>
        <w:t xml:space="preserve">! </w:t>
      </w:r>
    </w:p>
    <w:p w14:paraId="2148330D" w14:textId="3DAC06DA" w:rsidR="008D46DE" w:rsidRPr="002230ED" w:rsidRDefault="00CB19FC" w:rsidP="00CB19FC">
      <w:pPr>
        <w:pStyle w:val="-HTML"/>
        <w:spacing w:after="120" w:line="36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2230ED">
        <w:rPr>
          <w:rFonts w:ascii="Cambria" w:hAnsi="Cambria" w:cs="Arial"/>
          <w:sz w:val="24"/>
          <w:szCs w:val="24"/>
        </w:rPr>
        <w:t>Παρά τη ρυθμιστική αυτή πλημμυρίδα</w:t>
      </w:r>
      <w:r w:rsidR="00C90574" w:rsidRPr="002230ED">
        <w:rPr>
          <w:rFonts w:ascii="Cambria" w:hAnsi="Cambria" w:cs="Arial"/>
          <w:sz w:val="24"/>
          <w:szCs w:val="24"/>
        </w:rPr>
        <w:t>,</w:t>
      </w:r>
      <w:r w:rsidRPr="002230ED">
        <w:rPr>
          <w:rFonts w:ascii="Cambria" w:hAnsi="Cambria" w:cs="Arial"/>
          <w:sz w:val="24"/>
          <w:szCs w:val="24"/>
        </w:rPr>
        <w:t xml:space="preserve"> </w:t>
      </w:r>
      <w:r w:rsidRPr="007F06AF">
        <w:rPr>
          <w:rFonts w:ascii="Cambria" w:hAnsi="Cambria" w:cs="Arial"/>
          <w:b/>
          <w:bCs/>
          <w:sz w:val="24"/>
          <w:szCs w:val="24"/>
        </w:rPr>
        <w:t xml:space="preserve">η ενοποίηση </w:t>
      </w:r>
      <w:r w:rsidR="002B26F4" w:rsidRPr="007F06AF">
        <w:rPr>
          <w:rFonts w:ascii="Cambria" w:hAnsi="Cambria" w:cs="Arial"/>
          <w:b/>
          <w:bCs/>
          <w:sz w:val="24"/>
          <w:szCs w:val="24"/>
        </w:rPr>
        <w:t xml:space="preserve">όλων </w:t>
      </w:r>
      <w:r w:rsidRPr="007F06AF">
        <w:rPr>
          <w:rFonts w:ascii="Cambria" w:hAnsi="Cambria" w:cs="Arial"/>
          <w:b/>
          <w:bCs/>
          <w:sz w:val="24"/>
          <w:szCs w:val="24"/>
        </w:rPr>
        <w:t>των διατάξεων κάτω από ένα νομοθετικό κέλυφος</w:t>
      </w:r>
      <w:r w:rsidRPr="002230ED">
        <w:rPr>
          <w:rFonts w:ascii="Cambria" w:hAnsi="Cambria" w:cs="Arial"/>
          <w:sz w:val="24"/>
          <w:szCs w:val="24"/>
        </w:rPr>
        <w:t xml:space="preserve"> </w:t>
      </w:r>
      <w:r w:rsidR="008D46DE" w:rsidRPr="002230ED">
        <w:rPr>
          <w:rFonts w:ascii="Cambria" w:hAnsi="Cambria" w:cs="Arial"/>
          <w:sz w:val="24"/>
          <w:szCs w:val="24"/>
        </w:rPr>
        <w:t xml:space="preserve">αποδείχθηκε ικανή να απορροφήσει </w:t>
      </w:r>
      <w:r w:rsidR="005C6FBE" w:rsidRPr="002230ED">
        <w:rPr>
          <w:rFonts w:ascii="Cambria" w:hAnsi="Cambria" w:cs="Arial"/>
          <w:sz w:val="24"/>
          <w:szCs w:val="24"/>
        </w:rPr>
        <w:t xml:space="preserve">τις </w:t>
      </w:r>
      <w:r w:rsidR="009D5397" w:rsidRPr="002230ED">
        <w:rPr>
          <w:rFonts w:ascii="Cambria" w:hAnsi="Cambria" w:cs="Arial"/>
          <w:sz w:val="24"/>
          <w:szCs w:val="24"/>
        </w:rPr>
        <w:t xml:space="preserve">δυσμενείς </w:t>
      </w:r>
      <w:r w:rsidR="005C6FBE" w:rsidRPr="002230ED">
        <w:rPr>
          <w:rFonts w:ascii="Cambria" w:hAnsi="Cambria" w:cs="Arial"/>
          <w:sz w:val="24"/>
          <w:szCs w:val="24"/>
        </w:rPr>
        <w:t xml:space="preserve">συνέπειες </w:t>
      </w:r>
      <w:r w:rsidR="009D5397" w:rsidRPr="002230ED">
        <w:rPr>
          <w:rFonts w:ascii="Cambria" w:hAnsi="Cambria" w:cs="Arial"/>
          <w:sz w:val="24"/>
          <w:szCs w:val="24"/>
        </w:rPr>
        <w:t>της τάσης για διαρκή και λεπτομερειακή ρύθμιση</w:t>
      </w:r>
      <w:r w:rsidR="00364578" w:rsidRPr="00001D54">
        <w:rPr>
          <w:rFonts w:ascii="Cambria" w:hAnsi="Cambria" w:cs="Arial"/>
          <w:sz w:val="24"/>
          <w:szCs w:val="24"/>
        </w:rPr>
        <w:t xml:space="preserve"> </w:t>
      </w:r>
      <w:r w:rsidR="0018488C">
        <w:rPr>
          <w:rFonts w:ascii="Cambria" w:hAnsi="Cambria" w:cs="Arial"/>
          <w:sz w:val="24"/>
          <w:szCs w:val="24"/>
        </w:rPr>
        <w:t>των δημοσίων συμβάσεων</w:t>
      </w:r>
      <w:r w:rsidR="0076459A" w:rsidRPr="002230ED">
        <w:rPr>
          <w:rFonts w:ascii="Cambria" w:hAnsi="Cambria" w:cs="Arial"/>
          <w:sz w:val="24"/>
          <w:szCs w:val="24"/>
        </w:rPr>
        <w:t xml:space="preserve">, διασφαλίζοντας </w:t>
      </w:r>
      <w:r w:rsidR="002B26F4">
        <w:rPr>
          <w:rFonts w:ascii="Cambria" w:hAnsi="Cambria" w:cs="Arial"/>
          <w:sz w:val="24"/>
          <w:szCs w:val="24"/>
        </w:rPr>
        <w:t>ένα συμπαγές και συνεκτικό νομικό πλαίσιο</w:t>
      </w:r>
      <w:r w:rsidR="00A205F2" w:rsidRPr="002230ED">
        <w:rPr>
          <w:rFonts w:ascii="Cambria" w:hAnsi="Cambria" w:cs="Arial"/>
          <w:sz w:val="24"/>
          <w:szCs w:val="24"/>
        </w:rPr>
        <w:t>.</w:t>
      </w:r>
    </w:p>
    <w:p w14:paraId="6DC6E6DD" w14:textId="215BA2E3" w:rsidR="00D71DB6" w:rsidRPr="002230ED" w:rsidRDefault="00EE116A" w:rsidP="00BF5539">
      <w:pPr>
        <w:pStyle w:val="-HTML"/>
        <w:spacing w:after="120" w:line="36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2230ED">
        <w:rPr>
          <w:rFonts w:ascii="Cambria" w:hAnsi="Cambria" w:cs="Arial"/>
          <w:sz w:val="24"/>
          <w:szCs w:val="24"/>
        </w:rPr>
        <w:t xml:space="preserve">Η βασική στόχευση της </w:t>
      </w:r>
      <w:r w:rsidR="00BF5539" w:rsidRPr="002230ED">
        <w:rPr>
          <w:rFonts w:ascii="Cambria" w:hAnsi="Cambria" w:cs="Arial"/>
          <w:sz w:val="24"/>
          <w:szCs w:val="24"/>
        </w:rPr>
        <w:t xml:space="preserve">μεταρρύθμισης αυτής συνίσταται </w:t>
      </w:r>
      <w:r w:rsidR="00A71F68" w:rsidRPr="002230ED">
        <w:rPr>
          <w:rFonts w:ascii="Cambria" w:hAnsi="Cambria" w:cs="Arial"/>
          <w:sz w:val="24"/>
          <w:szCs w:val="24"/>
        </w:rPr>
        <w:t>στη</w:t>
      </w:r>
      <w:r w:rsidR="00FF1971" w:rsidRPr="002230ED">
        <w:rPr>
          <w:rFonts w:ascii="Cambria" w:hAnsi="Cambria" w:cs="Arial"/>
          <w:sz w:val="24"/>
          <w:szCs w:val="24"/>
        </w:rPr>
        <w:t>ν επίτευξη</w:t>
      </w:r>
      <w:r w:rsidR="00C360E0" w:rsidRPr="002230ED">
        <w:rPr>
          <w:rFonts w:ascii="Cambria" w:hAnsi="Cambria" w:cs="Arial"/>
          <w:sz w:val="24"/>
          <w:szCs w:val="24"/>
        </w:rPr>
        <w:t xml:space="preserve"> </w:t>
      </w:r>
      <w:r w:rsidR="00FF1971" w:rsidRPr="002230ED">
        <w:rPr>
          <w:rFonts w:ascii="Cambria" w:hAnsi="Cambria" w:cs="Arial"/>
          <w:sz w:val="24"/>
          <w:szCs w:val="24"/>
        </w:rPr>
        <w:t>υψηλότερης</w:t>
      </w:r>
      <w:r w:rsidR="0072753C" w:rsidRPr="002230ED">
        <w:rPr>
          <w:rFonts w:ascii="Cambria" w:hAnsi="Cambria" w:cs="Arial"/>
          <w:sz w:val="24"/>
          <w:szCs w:val="24"/>
        </w:rPr>
        <w:t xml:space="preserve"> </w:t>
      </w:r>
      <w:r w:rsidR="00C360E0" w:rsidRPr="002230ED">
        <w:rPr>
          <w:rFonts w:ascii="Cambria" w:hAnsi="Cambria" w:cs="Arial"/>
          <w:b/>
          <w:bCs/>
          <w:sz w:val="24"/>
          <w:szCs w:val="24"/>
        </w:rPr>
        <w:t>ταχύτητα</w:t>
      </w:r>
      <w:r w:rsidR="002C5310" w:rsidRPr="002230ED">
        <w:rPr>
          <w:rFonts w:ascii="Cambria" w:hAnsi="Cambria" w:cs="Arial"/>
          <w:b/>
          <w:bCs/>
          <w:sz w:val="24"/>
          <w:szCs w:val="24"/>
        </w:rPr>
        <w:t>ς</w:t>
      </w:r>
      <w:r w:rsidR="00C360E0" w:rsidRPr="002230ED">
        <w:rPr>
          <w:rFonts w:ascii="Cambria" w:hAnsi="Cambria" w:cs="Arial"/>
          <w:b/>
          <w:bCs/>
          <w:sz w:val="24"/>
          <w:szCs w:val="24"/>
        </w:rPr>
        <w:t xml:space="preserve"> και αποτελεσματικότητας</w:t>
      </w:r>
      <w:r w:rsidR="00FF1971" w:rsidRPr="002230ED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FF1971" w:rsidRPr="002230ED">
        <w:rPr>
          <w:rFonts w:ascii="Cambria" w:hAnsi="Cambria" w:cs="Arial"/>
          <w:sz w:val="24"/>
          <w:szCs w:val="24"/>
        </w:rPr>
        <w:t>κατά τη σύναψη δημοσίων συμβάσεων</w:t>
      </w:r>
      <w:r w:rsidR="00C360E0" w:rsidRPr="002230ED">
        <w:rPr>
          <w:rFonts w:ascii="Cambria" w:hAnsi="Cambria" w:cs="Arial"/>
          <w:sz w:val="24"/>
          <w:szCs w:val="24"/>
        </w:rPr>
        <w:t xml:space="preserve">, </w:t>
      </w:r>
      <w:r w:rsidR="0084385B" w:rsidRPr="002230ED">
        <w:rPr>
          <w:rFonts w:ascii="Cambria" w:hAnsi="Cambria" w:cs="Arial"/>
          <w:sz w:val="24"/>
          <w:szCs w:val="24"/>
        </w:rPr>
        <w:t xml:space="preserve">αλλά ταυτόχρονα </w:t>
      </w:r>
      <w:r w:rsidR="00223F7F" w:rsidRPr="002230ED">
        <w:rPr>
          <w:rFonts w:ascii="Cambria" w:hAnsi="Cambria" w:cs="Arial"/>
          <w:sz w:val="24"/>
          <w:szCs w:val="24"/>
        </w:rPr>
        <w:t xml:space="preserve">και </w:t>
      </w:r>
      <w:r w:rsidR="0084385B" w:rsidRPr="002230ED">
        <w:rPr>
          <w:rFonts w:ascii="Cambria" w:hAnsi="Cambria" w:cs="Arial"/>
          <w:sz w:val="24"/>
          <w:szCs w:val="24"/>
        </w:rPr>
        <w:t xml:space="preserve">στην </w:t>
      </w:r>
      <w:r w:rsidR="0084385B" w:rsidRPr="002230ED">
        <w:rPr>
          <w:rFonts w:ascii="Cambria" w:hAnsi="Cambria" w:cs="Arial"/>
          <w:b/>
          <w:bCs/>
          <w:sz w:val="24"/>
          <w:szCs w:val="24"/>
        </w:rPr>
        <w:t xml:space="preserve">άμβλυνση </w:t>
      </w:r>
      <w:r w:rsidR="00F30CE2" w:rsidRPr="002230ED">
        <w:rPr>
          <w:rFonts w:ascii="Cambria" w:hAnsi="Cambria" w:cs="Arial"/>
          <w:b/>
          <w:bCs/>
          <w:sz w:val="24"/>
          <w:szCs w:val="24"/>
        </w:rPr>
        <w:t xml:space="preserve">της </w:t>
      </w:r>
      <w:r w:rsidR="009E2E69" w:rsidRPr="002230ED">
        <w:rPr>
          <w:rFonts w:ascii="Cambria" w:hAnsi="Cambria" w:cs="Arial"/>
          <w:b/>
          <w:bCs/>
          <w:sz w:val="24"/>
          <w:szCs w:val="24"/>
        </w:rPr>
        <w:t xml:space="preserve">υπερβολικής </w:t>
      </w:r>
      <w:r w:rsidR="00F30CE2" w:rsidRPr="002230ED">
        <w:rPr>
          <w:rFonts w:ascii="Cambria" w:hAnsi="Cambria" w:cs="Arial"/>
          <w:b/>
          <w:bCs/>
          <w:sz w:val="24"/>
          <w:szCs w:val="24"/>
        </w:rPr>
        <w:t>αυστηρότητας</w:t>
      </w:r>
      <w:r w:rsidR="00001D54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001D54" w:rsidRPr="00001D54">
        <w:rPr>
          <w:rFonts w:ascii="Cambria" w:hAnsi="Cambria" w:cs="Arial"/>
          <w:sz w:val="24"/>
          <w:szCs w:val="24"/>
        </w:rPr>
        <w:t>ορισμένων διατάξεων</w:t>
      </w:r>
      <w:r w:rsidR="001457E0" w:rsidRPr="002230ED">
        <w:rPr>
          <w:rFonts w:ascii="Cambria" w:hAnsi="Cambria" w:cs="Arial"/>
          <w:sz w:val="24"/>
          <w:szCs w:val="24"/>
        </w:rPr>
        <w:t>,</w:t>
      </w:r>
      <w:r w:rsidR="009E2E69" w:rsidRPr="002230ED">
        <w:rPr>
          <w:rFonts w:ascii="Cambria" w:hAnsi="Cambria" w:cs="Arial"/>
          <w:sz w:val="24"/>
          <w:szCs w:val="24"/>
        </w:rPr>
        <w:t xml:space="preserve"> που οδήγησε ουκ ολίγες φορές </w:t>
      </w:r>
      <w:r w:rsidR="00471AD7" w:rsidRPr="002230ED">
        <w:rPr>
          <w:rFonts w:ascii="Cambria" w:hAnsi="Cambria" w:cs="Arial"/>
          <w:sz w:val="24"/>
          <w:szCs w:val="24"/>
        </w:rPr>
        <w:t>σε ανεπιεική</w:t>
      </w:r>
      <w:r w:rsidR="00C3481F" w:rsidRPr="002230ED">
        <w:rPr>
          <w:rFonts w:ascii="Cambria" w:hAnsi="Cambria" w:cs="Arial"/>
          <w:sz w:val="24"/>
          <w:szCs w:val="24"/>
        </w:rPr>
        <w:t xml:space="preserve"> </w:t>
      </w:r>
      <w:r w:rsidR="00471AD7" w:rsidRPr="002230ED">
        <w:rPr>
          <w:rFonts w:ascii="Cambria" w:hAnsi="Cambria" w:cs="Arial"/>
          <w:sz w:val="24"/>
          <w:szCs w:val="24"/>
        </w:rPr>
        <w:t>αποτελέσματα</w:t>
      </w:r>
      <w:r w:rsidR="00E478C9" w:rsidRPr="002230ED">
        <w:rPr>
          <w:rFonts w:ascii="Cambria" w:hAnsi="Cambria" w:cs="Arial"/>
          <w:sz w:val="24"/>
          <w:szCs w:val="24"/>
        </w:rPr>
        <w:t xml:space="preserve">. </w:t>
      </w:r>
      <w:r w:rsidR="00471AD7" w:rsidRPr="002230ED">
        <w:rPr>
          <w:rFonts w:ascii="Cambria" w:hAnsi="Cambria" w:cs="Arial"/>
          <w:sz w:val="24"/>
          <w:szCs w:val="24"/>
        </w:rPr>
        <w:t xml:space="preserve"> </w:t>
      </w:r>
    </w:p>
    <w:p w14:paraId="296CDE64" w14:textId="53849443" w:rsidR="00962B77" w:rsidRPr="002230ED" w:rsidRDefault="00F8333E" w:rsidP="00483D5E">
      <w:pPr>
        <w:pStyle w:val="-HTML"/>
        <w:spacing w:after="120" w:line="36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2230ED">
        <w:rPr>
          <w:rFonts w:ascii="Cambria" w:hAnsi="Cambria" w:cs="Arial"/>
          <w:sz w:val="24"/>
          <w:szCs w:val="24"/>
        </w:rPr>
        <w:t xml:space="preserve">Ο </w:t>
      </w:r>
      <w:r w:rsidR="003933ED" w:rsidRPr="002230ED">
        <w:rPr>
          <w:rFonts w:ascii="Cambria" w:hAnsi="Cambria" w:cs="Arial"/>
          <w:sz w:val="24"/>
          <w:szCs w:val="24"/>
        </w:rPr>
        <w:t>νόμος</w:t>
      </w:r>
      <w:r w:rsidRPr="002230ED">
        <w:rPr>
          <w:rFonts w:ascii="Cambria" w:hAnsi="Cambria" w:cs="Arial"/>
          <w:sz w:val="24"/>
          <w:szCs w:val="24"/>
        </w:rPr>
        <w:t xml:space="preserve"> περιέχει ρυθμίσεις </w:t>
      </w:r>
      <w:r w:rsidR="00962B77" w:rsidRPr="002230ED">
        <w:rPr>
          <w:rFonts w:ascii="Cambria" w:hAnsi="Cambria" w:cs="Arial"/>
          <w:sz w:val="24"/>
          <w:szCs w:val="24"/>
        </w:rPr>
        <w:t xml:space="preserve">που </w:t>
      </w:r>
      <w:r w:rsidR="00962B77" w:rsidRPr="002230ED">
        <w:rPr>
          <w:rFonts w:ascii="Cambria" w:hAnsi="Cambria" w:cs="Arial"/>
          <w:b/>
          <w:bCs/>
          <w:sz w:val="24"/>
          <w:szCs w:val="24"/>
        </w:rPr>
        <w:t xml:space="preserve">καταλαμβάνουν όλα </w:t>
      </w:r>
      <w:r w:rsidR="00961089" w:rsidRPr="002230ED">
        <w:rPr>
          <w:rFonts w:ascii="Cambria" w:hAnsi="Cambria" w:cs="Arial"/>
          <w:b/>
          <w:bCs/>
          <w:sz w:val="24"/>
          <w:szCs w:val="24"/>
        </w:rPr>
        <w:t xml:space="preserve">τα </w:t>
      </w:r>
      <w:r w:rsidR="00962B77" w:rsidRPr="002230ED">
        <w:rPr>
          <w:rFonts w:ascii="Cambria" w:hAnsi="Cambria" w:cs="Arial"/>
          <w:b/>
          <w:bCs/>
          <w:sz w:val="24"/>
          <w:szCs w:val="24"/>
        </w:rPr>
        <w:t>επιμέρους στάδια της διαδικασίας ανάθεσης</w:t>
      </w:r>
      <w:r w:rsidR="00962B77" w:rsidRPr="002230ED">
        <w:rPr>
          <w:rFonts w:ascii="Cambria" w:hAnsi="Cambria" w:cs="Arial"/>
          <w:sz w:val="24"/>
          <w:szCs w:val="24"/>
        </w:rPr>
        <w:t xml:space="preserve"> </w:t>
      </w:r>
      <w:r w:rsidR="00962B77" w:rsidRPr="00001D54">
        <w:rPr>
          <w:rFonts w:ascii="Cambria" w:hAnsi="Cambria" w:cs="Arial"/>
          <w:b/>
          <w:sz w:val="24"/>
          <w:szCs w:val="24"/>
        </w:rPr>
        <w:t>και</w:t>
      </w:r>
      <w:r w:rsidR="00962B77" w:rsidRPr="002230ED">
        <w:rPr>
          <w:rFonts w:ascii="Cambria" w:hAnsi="Cambria" w:cs="Arial"/>
          <w:sz w:val="24"/>
          <w:szCs w:val="24"/>
        </w:rPr>
        <w:t xml:space="preserve"> </w:t>
      </w:r>
      <w:r w:rsidR="00962B77" w:rsidRPr="002230ED">
        <w:rPr>
          <w:rFonts w:ascii="Cambria" w:hAnsi="Cambria" w:cs="Arial"/>
          <w:b/>
          <w:bCs/>
          <w:sz w:val="24"/>
          <w:szCs w:val="24"/>
        </w:rPr>
        <w:t>εκτέλεσης</w:t>
      </w:r>
      <w:r w:rsidR="00962B77" w:rsidRPr="002230ED">
        <w:rPr>
          <w:rFonts w:ascii="Cambria" w:hAnsi="Cambria" w:cs="Arial"/>
          <w:sz w:val="24"/>
          <w:szCs w:val="24"/>
        </w:rPr>
        <w:t xml:space="preserve"> δημοσίων συμβάσεων προμηθειών, υπηρεσιών και έργων</w:t>
      </w:r>
      <w:r w:rsidR="003D64D5" w:rsidRPr="002230ED">
        <w:rPr>
          <w:rFonts w:ascii="Cambria" w:hAnsi="Cambria" w:cs="Arial"/>
          <w:sz w:val="24"/>
          <w:szCs w:val="24"/>
        </w:rPr>
        <w:t>.</w:t>
      </w:r>
      <w:r w:rsidR="00812433" w:rsidRPr="002230ED">
        <w:rPr>
          <w:rFonts w:ascii="Cambria" w:hAnsi="Cambria" w:cs="Arial"/>
          <w:sz w:val="24"/>
          <w:szCs w:val="24"/>
        </w:rPr>
        <w:t xml:space="preserve"> </w:t>
      </w:r>
      <w:r w:rsidR="006D363C" w:rsidRPr="002230ED">
        <w:rPr>
          <w:rFonts w:ascii="Cambria" w:hAnsi="Cambria" w:cs="Arial"/>
          <w:sz w:val="24"/>
          <w:szCs w:val="24"/>
        </w:rPr>
        <w:t>Οι</w:t>
      </w:r>
      <w:r w:rsidR="00307CB6" w:rsidRPr="002230ED">
        <w:rPr>
          <w:rFonts w:ascii="Cambria" w:hAnsi="Cambria" w:cs="Arial"/>
          <w:sz w:val="24"/>
          <w:szCs w:val="24"/>
        </w:rPr>
        <w:t xml:space="preserve"> κρισιμότερες</w:t>
      </w:r>
      <w:r w:rsidR="006D363C" w:rsidRPr="002230ED">
        <w:rPr>
          <w:rFonts w:ascii="Cambria" w:hAnsi="Cambria" w:cs="Arial"/>
          <w:sz w:val="24"/>
          <w:szCs w:val="24"/>
        </w:rPr>
        <w:t xml:space="preserve"> </w:t>
      </w:r>
      <w:r w:rsidR="00307CB6" w:rsidRPr="002230ED">
        <w:rPr>
          <w:rFonts w:ascii="Cambria" w:hAnsi="Cambria" w:cs="Arial"/>
          <w:sz w:val="24"/>
          <w:szCs w:val="24"/>
        </w:rPr>
        <w:t xml:space="preserve">από τις </w:t>
      </w:r>
      <w:r w:rsidR="006D363C" w:rsidRPr="002230ED">
        <w:rPr>
          <w:rFonts w:ascii="Cambria" w:hAnsi="Cambria" w:cs="Arial"/>
          <w:sz w:val="24"/>
          <w:szCs w:val="24"/>
        </w:rPr>
        <w:t xml:space="preserve">αλλαγές </w:t>
      </w:r>
      <w:r w:rsidR="00C869CF" w:rsidRPr="002230ED">
        <w:rPr>
          <w:rFonts w:ascii="Cambria" w:hAnsi="Cambria" w:cs="Arial"/>
          <w:sz w:val="24"/>
          <w:szCs w:val="24"/>
        </w:rPr>
        <w:t>που έχουμε σταχυολογήσει</w:t>
      </w:r>
      <w:r w:rsidR="00041684" w:rsidRPr="002230ED">
        <w:rPr>
          <w:rFonts w:ascii="Cambria" w:hAnsi="Cambria" w:cs="Arial"/>
          <w:sz w:val="24"/>
          <w:szCs w:val="24"/>
        </w:rPr>
        <w:t xml:space="preserve">, βάσει του </w:t>
      </w:r>
      <w:r w:rsidR="00041684" w:rsidRPr="002230ED">
        <w:rPr>
          <w:rFonts w:ascii="Cambria" w:hAnsi="Cambria" w:cs="Arial"/>
          <w:sz w:val="24"/>
          <w:szCs w:val="24"/>
        </w:rPr>
        <w:lastRenderedPageBreak/>
        <w:t xml:space="preserve">αντίκτυπού τους στην </w:t>
      </w:r>
      <w:r w:rsidR="001A53D9" w:rsidRPr="002230ED">
        <w:rPr>
          <w:rFonts w:ascii="Cambria" w:hAnsi="Cambria" w:cs="Arial"/>
          <w:sz w:val="24"/>
          <w:szCs w:val="24"/>
        </w:rPr>
        <w:t>εφαρμοσμένη πρακτική,</w:t>
      </w:r>
      <w:r w:rsidR="00C869CF" w:rsidRPr="002230ED">
        <w:rPr>
          <w:rFonts w:ascii="Cambria" w:hAnsi="Cambria" w:cs="Arial"/>
          <w:sz w:val="24"/>
          <w:szCs w:val="24"/>
        </w:rPr>
        <w:t xml:space="preserve"> </w:t>
      </w:r>
      <w:r w:rsidR="00D17F42" w:rsidRPr="002230ED">
        <w:rPr>
          <w:rFonts w:ascii="Cambria" w:hAnsi="Cambria" w:cs="Arial"/>
          <w:sz w:val="24"/>
          <w:szCs w:val="24"/>
        </w:rPr>
        <w:t>οργανώνονται μεθοδολογικά στις ακόλουθες κατηγορίες</w:t>
      </w:r>
      <w:r w:rsidR="00477D1E" w:rsidRPr="002230ED">
        <w:rPr>
          <w:rFonts w:ascii="Cambria" w:hAnsi="Cambria" w:cs="Arial"/>
          <w:sz w:val="24"/>
          <w:szCs w:val="24"/>
        </w:rPr>
        <w:t>:</w:t>
      </w:r>
      <w:r w:rsidR="00CE4928" w:rsidRPr="002230ED">
        <w:rPr>
          <w:rFonts w:ascii="Cambria" w:hAnsi="Cambria" w:cs="Arial"/>
          <w:sz w:val="24"/>
          <w:szCs w:val="24"/>
        </w:rPr>
        <w:t xml:space="preserve"> </w:t>
      </w:r>
      <w:r w:rsidR="000568D2" w:rsidRPr="00F34AB3">
        <w:rPr>
          <w:rFonts w:ascii="Cambria" w:hAnsi="Cambria" w:cs="Arial"/>
          <w:b/>
          <w:bCs/>
          <w:sz w:val="24"/>
          <w:szCs w:val="24"/>
        </w:rPr>
        <w:t>(1</w:t>
      </w:r>
      <w:r w:rsidR="00CE4928" w:rsidRPr="00F34AB3">
        <w:rPr>
          <w:rFonts w:ascii="Cambria" w:hAnsi="Cambria" w:cs="Arial"/>
          <w:b/>
          <w:bCs/>
          <w:sz w:val="24"/>
          <w:szCs w:val="24"/>
        </w:rPr>
        <w:t xml:space="preserve">) </w:t>
      </w:r>
      <w:r w:rsidR="00CB3A30" w:rsidRPr="00F34AB3">
        <w:rPr>
          <w:rFonts w:ascii="Cambria" w:hAnsi="Cambria" w:cs="Arial"/>
          <w:b/>
          <w:bCs/>
          <w:sz w:val="24"/>
          <w:szCs w:val="24"/>
        </w:rPr>
        <w:t xml:space="preserve">Διαδικασίες ανάθεσης κάτω των ορίων, </w:t>
      </w:r>
      <w:r w:rsidR="000568D2" w:rsidRPr="00F34AB3">
        <w:rPr>
          <w:rFonts w:ascii="Cambria" w:hAnsi="Cambria" w:cs="Arial"/>
          <w:b/>
          <w:bCs/>
          <w:sz w:val="24"/>
          <w:szCs w:val="24"/>
        </w:rPr>
        <w:t>(2</w:t>
      </w:r>
      <w:r w:rsidR="00CB3A30" w:rsidRPr="00F34AB3">
        <w:rPr>
          <w:rFonts w:ascii="Cambria" w:hAnsi="Cambria" w:cs="Arial"/>
          <w:b/>
          <w:bCs/>
          <w:sz w:val="24"/>
          <w:szCs w:val="24"/>
        </w:rPr>
        <w:t>)</w:t>
      </w:r>
      <w:r w:rsidR="002D3DDE" w:rsidRPr="00F34AB3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A2209F" w:rsidRPr="00F34AB3">
        <w:rPr>
          <w:rFonts w:ascii="Cambria" w:hAnsi="Cambria" w:cs="Arial"/>
          <w:b/>
          <w:bCs/>
          <w:sz w:val="24"/>
          <w:szCs w:val="24"/>
        </w:rPr>
        <w:t xml:space="preserve">Προετοιμασία και </w:t>
      </w:r>
      <w:r w:rsidR="00E059CA" w:rsidRPr="00F34AB3">
        <w:rPr>
          <w:rFonts w:ascii="Cambria" w:hAnsi="Cambria" w:cs="Arial"/>
          <w:b/>
          <w:bCs/>
          <w:sz w:val="24"/>
          <w:szCs w:val="24"/>
        </w:rPr>
        <w:t>ε</w:t>
      </w:r>
      <w:r w:rsidR="00A2209F" w:rsidRPr="00F34AB3">
        <w:rPr>
          <w:rFonts w:ascii="Cambria" w:hAnsi="Cambria" w:cs="Arial"/>
          <w:b/>
          <w:bCs/>
          <w:sz w:val="24"/>
          <w:szCs w:val="24"/>
        </w:rPr>
        <w:t xml:space="preserve">ργαλεία διαδικασιών ανάθεσης, </w:t>
      </w:r>
      <w:r w:rsidR="000568D2" w:rsidRPr="00F34AB3">
        <w:rPr>
          <w:rFonts w:ascii="Cambria" w:hAnsi="Cambria" w:cs="Arial"/>
          <w:b/>
          <w:bCs/>
          <w:sz w:val="24"/>
          <w:szCs w:val="24"/>
        </w:rPr>
        <w:t>(3</w:t>
      </w:r>
      <w:r w:rsidR="00A2209F" w:rsidRPr="00F34AB3">
        <w:rPr>
          <w:rFonts w:ascii="Cambria" w:hAnsi="Cambria" w:cs="Arial"/>
          <w:b/>
          <w:bCs/>
          <w:sz w:val="24"/>
          <w:szCs w:val="24"/>
        </w:rPr>
        <w:t>)</w:t>
      </w:r>
      <w:r w:rsidR="006E009F" w:rsidRPr="00F34AB3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A656C2" w:rsidRPr="00F34AB3">
        <w:rPr>
          <w:rFonts w:ascii="Cambria" w:hAnsi="Cambria" w:cs="Arial"/>
          <w:b/>
          <w:bCs/>
          <w:sz w:val="24"/>
          <w:szCs w:val="24"/>
        </w:rPr>
        <w:t xml:space="preserve">Διαδικασία υποβολής και αξιολόγησης προσφορών, </w:t>
      </w:r>
      <w:r w:rsidR="000568D2" w:rsidRPr="00F34AB3">
        <w:rPr>
          <w:rFonts w:ascii="Cambria" w:hAnsi="Cambria" w:cs="Arial"/>
          <w:b/>
          <w:bCs/>
          <w:sz w:val="24"/>
          <w:szCs w:val="24"/>
        </w:rPr>
        <w:t>(4</w:t>
      </w:r>
      <w:r w:rsidR="00A656C2" w:rsidRPr="00F34AB3">
        <w:rPr>
          <w:rFonts w:ascii="Cambria" w:hAnsi="Cambria" w:cs="Arial"/>
          <w:b/>
          <w:bCs/>
          <w:sz w:val="24"/>
          <w:szCs w:val="24"/>
        </w:rPr>
        <w:t xml:space="preserve">) </w:t>
      </w:r>
      <w:r w:rsidR="00C713D7" w:rsidRPr="00F34AB3">
        <w:rPr>
          <w:rFonts w:ascii="Cambria" w:hAnsi="Cambria" w:cs="Arial"/>
          <w:b/>
          <w:bCs/>
          <w:sz w:val="24"/>
          <w:szCs w:val="24"/>
        </w:rPr>
        <w:t xml:space="preserve">Έννομη προστασία, </w:t>
      </w:r>
      <w:r w:rsidR="000568D2" w:rsidRPr="00F34AB3">
        <w:rPr>
          <w:rFonts w:ascii="Cambria" w:hAnsi="Cambria" w:cs="Arial"/>
          <w:b/>
          <w:bCs/>
          <w:sz w:val="24"/>
          <w:szCs w:val="24"/>
        </w:rPr>
        <w:t>(5</w:t>
      </w:r>
      <w:r w:rsidR="00C713D7" w:rsidRPr="00F34AB3">
        <w:rPr>
          <w:rFonts w:ascii="Cambria" w:hAnsi="Cambria" w:cs="Arial"/>
          <w:b/>
          <w:bCs/>
          <w:sz w:val="24"/>
          <w:szCs w:val="24"/>
        </w:rPr>
        <w:t xml:space="preserve">) </w:t>
      </w:r>
      <w:r w:rsidR="00041684" w:rsidRPr="00F34AB3">
        <w:rPr>
          <w:rFonts w:ascii="Cambria" w:hAnsi="Cambria" w:cs="Arial"/>
          <w:b/>
          <w:bCs/>
          <w:sz w:val="24"/>
          <w:szCs w:val="24"/>
        </w:rPr>
        <w:t>Εκτέλεση έργων και προμηθειών</w:t>
      </w:r>
      <w:r w:rsidR="00041684" w:rsidRPr="002230ED">
        <w:rPr>
          <w:rFonts w:ascii="Cambria" w:hAnsi="Cambria" w:cs="Arial"/>
          <w:sz w:val="24"/>
          <w:szCs w:val="24"/>
        </w:rPr>
        <w:t xml:space="preserve">. </w:t>
      </w:r>
    </w:p>
    <w:p w14:paraId="6470E25A" w14:textId="583E6A8E" w:rsidR="006D2A8F" w:rsidRPr="002230ED" w:rsidRDefault="007D1442" w:rsidP="00477D1E">
      <w:pPr>
        <w:pStyle w:val="-HTML"/>
        <w:numPr>
          <w:ilvl w:val="0"/>
          <w:numId w:val="13"/>
        </w:numPr>
        <w:spacing w:after="120" w:line="360" w:lineRule="auto"/>
        <w:ind w:left="700"/>
        <w:jc w:val="both"/>
        <w:rPr>
          <w:rFonts w:ascii="Cambria" w:hAnsi="Cambria" w:cs="Arial"/>
          <w:sz w:val="24"/>
          <w:szCs w:val="24"/>
        </w:rPr>
      </w:pPr>
      <w:r w:rsidRPr="002230ED">
        <w:rPr>
          <w:rFonts w:ascii="Cambria" w:hAnsi="Cambria" w:cs="Arial"/>
          <w:sz w:val="24"/>
          <w:szCs w:val="24"/>
        </w:rPr>
        <w:t xml:space="preserve"> </w:t>
      </w:r>
      <w:r w:rsidRPr="002230ED">
        <w:rPr>
          <w:rFonts w:ascii="Cambria" w:hAnsi="Cambria" w:cs="Arial"/>
          <w:b/>
          <w:bCs/>
          <w:sz w:val="24"/>
          <w:szCs w:val="24"/>
        </w:rPr>
        <w:t>Διαδικασίες ανάθεσης κάτω των ορίων</w:t>
      </w:r>
      <w:r w:rsidR="007B2CBE" w:rsidRPr="002230ED">
        <w:rPr>
          <w:rFonts w:ascii="Cambria" w:hAnsi="Cambria" w:cs="Arial"/>
          <w:sz w:val="24"/>
          <w:szCs w:val="24"/>
        </w:rPr>
        <w:t>:</w:t>
      </w:r>
    </w:p>
    <w:p w14:paraId="33543B08" w14:textId="522808A0" w:rsidR="0038482D" w:rsidRPr="002230ED" w:rsidRDefault="00F920C5" w:rsidP="007B2CBE">
      <w:pPr>
        <w:pStyle w:val="-HTML"/>
        <w:numPr>
          <w:ilvl w:val="0"/>
          <w:numId w:val="14"/>
        </w:num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Απευθείας ανάθεση</w:t>
      </w:r>
      <w:r w:rsidRPr="00D574DB">
        <w:rPr>
          <w:rFonts w:ascii="Cambria" w:hAnsi="Cambria" w:cs="Arial"/>
          <w:sz w:val="24"/>
          <w:szCs w:val="24"/>
        </w:rPr>
        <w:t xml:space="preserve">: </w:t>
      </w:r>
      <w:r w:rsidR="00E43551" w:rsidRPr="002230ED">
        <w:rPr>
          <w:rFonts w:ascii="Cambria" w:hAnsi="Cambria" w:cs="Arial"/>
          <w:sz w:val="24"/>
          <w:szCs w:val="24"/>
        </w:rPr>
        <w:t>Αυξάν</w:t>
      </w:r>
      <w:r w:rsidR="002B1926" w:rsidRPr="002230ED">
        <w:rPr>
          <w:rFonts w:ascii="Cambria" w:hAnsi="Cambria" w:cs="Arial"/>
          <w:sz w:val="24"/>
          <w:szCs w:val="24"/>
        </w:rPr>
        <w:t>ε</w:t>
      </w:r>
      <w:r w:rsidR="00E43551" w:rsidRPr="002230ED">
        <w:rPr>
          <w:rFonts w:ascii="Cambria" w:hAnsi="Cambria" w:cs="Arial"/>
          <w:sz w:val="24"/>
          <w:szCs w:val="24"/>
        </w:rPr>
        <w:t xml:space="preserve">ται </w:t>
      </w:r>
      <w:r w:rsidR="002B1926" w:rsidRPr="002230ED">
        <w:rPr>
          <w:rFonts w:ascii="Cambria" w:hAnsi="Cambria" w:cs="Arial"/>
          <w:sz w:val="24"/>
          <w:szCs w:val="24"/>
        </w:rPr>
        <w:t>το όριο</w:t>
      </w:r>
      <w:r w:rsidR="003B06F7" w:rsidRPr="002230ED">
        <w:rPr>
          <w:rFonts w:ascii="Cambria" w:hAnsi="Cambria" w:cs="Arial"/>
          <w:sz w:val="24"/>
          <w:szCs w:val="24"/>
        </w:rPr>
        <w:t xml:space="preserve"> που επιτρέπεται η προσφυγή στην διαδικασία</w:t>
      </w:r>
      <w:r w:rsidR="00E43551" w:rsidRPr="002230ED">
        <w:rPr>
          <w:rFonts w:ascii="Cambria" w:hAnsi="Cambria" w:cs="Arial"/>
          <w:sz w:val="24"/>
          <w:szCs w:val="24"/>
        </w:rPr>
        <w:t xml:space="preserve"> της</w:t>
      </w:r>
      <w:r w:rsidR="00E43551" w:rsidRPr="002230ED">
        <w:rPr>
          <w:rFonts w:ascii="Cambria" w:hAnsi="Cambria" w:cs="Arial"/>
          <w:b/>
          <w:bCs/>
          <w:sz w:val="24"/>
          <w:szCs w:val="24"/>
        </w:rPr>
        <w:t xml:space="preserve"> απευθείας ανάθεσης</w:t>
      </w:r>
      <w:r w:rsidR="00332139" w:rsidRPr="002230ED">
        <w:rPr>
          <w:rFonts w:ascii="Cambria" w:hAnsi="Cambria" w:cs="Arial"/>
          <w:b/>
          <w:bCs/>
          <w:sz w:val="24"/>
          <w:szCs w:val="24"/>
        </w:rPr>
        <w:t xml:space="preserve">. </w:t>
      </w:r>
      <w:r w:rsidR="00332139" w:rsidRPr="002230ED">
        <w:rPr>
          <w:rFonts w:ascii="Cambria" w:hAnsi="Cambria" w:cs="Arial"/>
          <w:sz w:val="24"/>
          <w:szCs w:val="24"/>
        </w:rPr>
        <w:t>Τ</w:t>
      </w:r>
      <w:r w:rsidR="003B06F7" w:rsidRPr="002230ED">
        <w:rPr>
          <w:rFonts w:ascii="Cambria" w:hAnsi="Cambria" w:cs="Arial"/>
          <w:sz w:val="24"/>
          <w:szCs w:val="24"/>
        </w:rPr>
        <w:t>ο υφιστάμενο όριο των 20.000,00 ευρώ</w:t>
      </w:r>
      <w:r w:rsidR="00332139" w:rsidRPr="002230ED">
        <w:rPr>
          <w:rFonts w:ascii="Cambria" w:hAnsi="Cambria" w:cs="Arial"/>
          <w:sz w:val="24"/>
          <w:szCs w:val="24"/>
        </w:rPr>
        <w:t xml:space="preserve"> αυξάνεται</w:t>
      </w:r>
      <w:r w:rsidR="003B06F7" w:rsidRPr="002230ED">
        <w:rPr>
          <w:rFonts w:ascii="Cambria" w:hAnsi="Cambria" w:cs="Arial"/>
          <w:sz w:val="24"/>
          <w:szCs w:val="24"/>
        </w:rPr>
        <w:t xml:space="preserve"> στις </w:t>
      </w:r>
      <w:r w:rsidR="003B06F7" w:rsidRPr="002230ED">
        <w:rPr>
          <w:rFonts w:ascii="Cambria" w:hAnsi="Cambria" w:cs="Arial"/>
          <w:b/>
          <w:bCs/>
          <w:sz w:val="24"/>
          <w:szCs w:val="24"/>
        </w:rPr>
        <w:t>30.000,00 ευρώ</w:t>
      </w:r>
      <w:r w:rsidR="00332139" w:rsidRPr="002230ED">
        <w:rPr>
          <w:rFonts w:ascii="Cambria" w:hAnsi="Cambria" w:cs="Arial"/>
          <w:sz w:val="24"/>
          <w:szCs w:val="24"/>
        </w:rPr>
        <w:t>, ενώ γ</w:t>
      </w:r>
      <w:r w:rsidR="002B1926" w:rsidRPr="002230ED">
        <w:rPr>
          <w:rFonts w:ascii="Cambria" w:hAnsi="Cambria" w:cs="Arial"/>
          <w:sz w:val="24"/>
          <w:szCs w:val="24"/>
        </w:rPr>
        <w:t>ια συμβάσεις έργων</w:t>
      </w:r>
      <w:r w:rsidR="00332139" w:rsidRPr="002230ED">
        <w:rPr>
          <w:rFonts w:ascii="Cambria" w:hAnsi="Cambria" w:cs="Arial"/>
          <w:sz w:val="24"/>
          <w:szCs w:val="24"/>
        </w:rPr>
        <w:t xml:space="preserve">, </w:t>
      </w:r>
      <w:r w:rsidR="00057296" w:rsidRPr="002230ED">
        <w:rPr>
          <w:rFonts w:ascii="Cambria" w:hAnsi="Cambria" w:cs="Arial"/>
          <w:sz w:val="24"/>
          <w:szCs w:val="24"/>
        </w:rPr>
        <w:t xml:space="preserve">για συμβάσεις </w:t>
      </w:r>
      <w:r w:rsidR="00332139" w:rsidRPr="002230ED">
        <w:rPr>
          <w:rFonts w:ascii="Cambria" w:hAnsi="Cambria" w:cs="Arial"/>
          <w:sz w:val="24"/>
          <w:szCs w:val="24"/>
        </w:rPr>
        <w:t xml:space="preserve">κοινωνικών και άλλων ειδικών υπηρεσιών, αλλά και για </w:t>
      </w:r>
      <w:r w:rsidR="004D2FBB" w:rsidRPr="002230ED">
        <w:rPr>
          <w:rFonts w:ascii="Cambria" w:hAnsi="Cambria" w:cs="Arial"/>
          <w:sz w:val="24"/>
          <w:szCs w:val="24"/>
        </w:rPr>
        <w:t xml:space="preserve">συμβάσεις κάθε είδους που αφορούν στην υλοποίηση έργων </w:t>
      </w:r>
      <w:r w:rsidR="00885E89" w:rsidRPr="002230ED">
        <w:rPr>
          <w:rFonts w:ascii="Cambria" w:hAnsi="Cambria" w:cs="Arial"/>
          <w:sz w:val="24"/>
          <w:szCs w:val="24"/>
        </w:rPr>
        <w:t>τεχνολογ</w:t>
      </w:r>
      <w:r w:rsidR="007E17EE" w:rsidRPr="002230ED">
        <w:rPr>
          <w:rFonts w:ascii="Cambria" w:hAnsi="Cambria" w:cs="Arial"/>
          <w:sz w:val="24"/>
          <w:szCs w:val="24"/>
        </w:rPr>
        <w:t xml:space="preserve">ιών, </w:t>
      </w:r>
      <w:r w:rsidR="00251A6D" w:rsidRPr="002230ED">
        <w:rPr>
          <w:rFonts w:ascii="Cambria" w:hAnsi="Cambria" w:cs="Arial"/>
          <w:sz w:val="24"/>
          <w:szCs w:val="24"/>
        </w:rPr>
        <w:t>πληροφοριών</w:t>
      </w:r>
      <w:r w:rsidR="007E17EE" w:rsidRPr="002230ED">
        <w:rPr>
          <w:rFonts w:ascii="Cambria" w:hAnsi="Cambria" w:cs="Arial"/>
          <w:sz w:val="24"/>
          <w:szCs w:val="24"/>
        </w:rPr>
        <w:t xml:space="preserve"> και επικοινωνιών</w:t>
      </w:r>
      <w:r w:rsidR="00885E89" w:rsidRPr="002230ED">
        <w:rPr>
          <w:rFonts w:ascii="Cambria" w:hAnsi="Cambria" w:cs="Arial"/>
          <w:sz w:val="24"/>
          <w:szCs w:val="24"/>
        </w:rPr>
        <w:t xml:space="preserve"> (</w:t>
      </w:r>
      <w:r w:rsidR="004D2FBB" w:rsidRPr="002230ED">
        <w:rPr>
          <w:rFonts w:ascii="Cambria" w:hAnsi="Cambria" w:cs="Arial"/>
          <w:sz w:val="24"/>
          <w:szCs w:val="24"/>
        </w:rPr>
        <w:t>Τ</w:t>
      </w:r>
      <w:r w:rsidR="004E42D6">
        <w:rPr>
          <w:rFonts w:ascii="Cambria" w:hAnsi="Cambria" w:cs="Arial"/>
          <w:sz w:val="24"/>
          <w:szCs w:val="24"/>
        </w:rPr>
        <w:t>.</w:t>
      </w:r>
      <w:r w:rsidR="004D2FBB" w:rsidRPr="002230ED">
        <w:rPr>
          <w:rFonts w:ascii="Cambria" w:hAnsi="Cambria" w:cs="Arial"/>
          <w:sz w:val="24"/>
          <w:szCs w:val="24"/>
        </w:rPr>
        <w:t>Π</w:t>
      </w:r>
      <w:r w:rsidR="004E42D6">
        <w:rPr>
          <w:rFonts w:ascii="Cambria" w:hAnsi="Cambria" w:cs="Arial"/>
          <w:sz w:val="24"/>
          <w:szCs w:val="24"/>
        </w:rPr>
        <w:t>.</w:t>
      </w:r>
      <w:r w:rsidR="004D2FBB" w:rsidRPr="002230ED">
        <w:rPr>
          <w:rFonts w:ascii="Cambria" w:hAnsi="Cambria" w:cs="Arial"/>
          <w:sz w:val="24"/>
          <w:szCs w:val="24"/>
        </w:rPr>
        <w:t>Ε</w:t>
      </w:r>
      <w:r w:rsidR="004E42D6">
        <w:rPr>
          <w:rFonts w:ascii="Cambria" w:hAnsi="Cambria" w:cs="Arial"/>
          <w:sz w:val="24"/>
          <w:szCs w:val="24"/>
        </w:rPr>
        <w:t>.</w:t>
      </w:r>
      <w:r w:rsidR="00885E89" w:rsidRPr="002230ED">
        <w:rPr>
          <w:rFonts w:ascii="Cambria" w:hAnsi="Cambria" w:cs="Arial"/>
          <w:sz w:val="24"/>
          <w:szCs w:val="24"/>
        </w:rPr>
        <w:t>)</w:t>
      </w:r>
      <w:r w:rsidR="004D2FBB" w:rsidRPr="002230ED">
        <w:rPr>
          <w:rFonts w:ascii="Cambria" w:hAnsi="Cambria" w:cs="Arial"/>
          <w:sz w:val="24"/>
          <w:szCs w:val="24"/>
        </w:rPr>
        <w:t xml:space="preserve"> τ</w:t>
      </w:r>
      <w:r w:rsidR="00332139" w:rsidRPr="002230ED">
        <w:rPr>
          <w:rFonts w:ascii="Cambria" w:hAnsi="Cambria" w:cs="Arial"/>
          <w:sz w:val="24"/>
          <w:szCs w:val="24"/>
        </w:rPr>
        <w:t xml:space="preserve">ο όριο </w:t>
      </w:r>
      <w:r w:rsidR="00E30259" w:rsidRPr="002230ED">
        <w:rPr>
          <w:rFonts w:ascii="Cambria" w:hAnsi="Cambria" w:cs="Arial"/>
          <w:sz w:val="24"/>
          <w:szCs w:val="24"/>
        </w:rPr>
        <w:t xml:space="preserve">θα ανέρχεται </w:t>
      </w:r>
      <w:r w:rsidR="00332139" w:rsidRPr="002230ED">
        <w:rPr>
          <w:rFonts w:ascii="Cambria" w:hAnsi="Cambria" w:cs="Arial"/>
          <w:sz w:val="24"/>
          <w:szCs w:val="24"/>
        </w:rPr>
        <w:t>σ</w:t>
      </w:r>
      <w:r w:rsidR="004D2FBB" w:rsidRPr="002230ED">
        <w:rPr>
          <w:rFonts w:ascii="Cambria" w:hAnsi="Cambria" w:cs="Arial"/>
          <w:sz w:val="24"/>
          <w:szCs w:val="24"/>
        </w:rPr>
        <w:t>τις</w:t>
      </w:r>
      <w:r w:rsidR="00332139" w:rsidRPr="002230ED">
        <w:rPr>
          <w:rFonts w:ascii="Cambria" w:hAnsi="Cambria" w:cs="Arial"/>
          <w:sz w:val="24"/>
          <w:szCs w:val="24"/>
        </w:rPr>
        <w:t xml:space="preserve"> </w:t>
      </w:r>
      <w:r w:rsidR="00332139" w:rsidRPr="002230ED">
        <w:rPr>
          <w:rFonts w:ascii="Cambria" w:hAnsi="Cambria" w:cs="Arial"/>
          <w:b/>
          <w:bCs/>
          <w:sz w:val="24"/>
          <w:szCs w:val="24"/>
        </w:rPr>
        <w:t>60.000,00 ευρώ</w:t>
      </w:r>
      <w:r w:rsidR="00885E89" w:rsidRPr="002230ED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885E89" w:rsidRPr="002230ED">
        <w:rPr>
          <w:rFonts w:ascii="Cambria" w:hAnsi="Cambria" w:cs="Arial"/>
          <w:i/>
          <w:iCs/>
          <w:sz w:val="24"/>
          <w:szCs w:val="24"/>
        </w:rPr>
        <w:t xml:space="preserve">(άρθρο </w:t>
      </w:r>
      <w:r w:rsidR="007E17EE" w:rsidRPr="002230ED">
        <w:rPr>
          <w:rFonts w:ascii="Cambria" w:hAnsi="Cambria" w:cs="Arial"/>
          <w:i/>
          <w:iCs/>
          <w:sz w:val="24"/>
          <w:szCs w:val="24"/>
        </w:rPr>
        <w:t>118</w:t>
      </w:r>
      <w:r w:rsidR="00251A6D" w:rsidRPr="002230ED">
        <w:rPr>
          <w:rFonts w:ascii="Cambria" w:hAnsi="Cambria" w:cs="Arial"/>
          <w:i/>
          <w:iCs/>
          <w:sz w:val="24"/>
          <w:szCs w:val="24"/>
        </w:rPr>
        <w:t xml:space="preserve"> ν. 4412/2016</w:t>
      </w:r>
      <w:r w:rsidR="007E17EE" w:rsidRPr="002230ED">
        <w:rPr>
          <w:rFonts w:ascii="Cambria" w:hAnsi="Cambria" w:cs="Arial"/>
          <w:i/>
          <w:iCs/>
          <w:sz w:val="24"/>
          <w:szCs w:val="24"/>
        </w:rPr>
        <w:t>)</w:t>
      </w:r>
      <w:r w:rsidR="00332139" w:rsidRPr="002230ED">
        <w:rPr>
          <w:rFonts w:ascii="Cambria" w:hAnsi="Cambria" w:cs="Arial"/>
          <w:sz w:val="24"/>
          <w:szCs w:val="24"/>
        </w:rPr>
        <w:t xml:space="preserve">. </w:t>
      </w:r>
    </w:p>
    <w:p w14:paraId="189BFFB0" w14:textId="05A91399" w:rsidR="002B1926" w:rsidRPr="002230ED" w:rsidRDefault="00595B2F" w:rsidP="002C3AD2">
      <w:pPr>
        <w:pStyle w:val="-HTML"/>
        <w:numPr>
          <w:ilvl w:val="0"/>
          <w:numId w:val="14"/>
        </w:num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Δημοσιότητα στην απευθείας ανάθεση</w:t>
      </w:r>
      <w:r w:rsidRPr="00E86431">
        <w:rPr>
          <w:rFonts w:ascii="Cambria" w:hAnsi="Cambria" w:cs="Arial"/>
          <w:sz w:val="24"/>
          <w:szCs w:val="24"/>
        </w:rPr>
        <w:t xml:space="preserve">: </w:t>
      </w:r>
      <w:r w:rsidR="007F21D4" w:rsidRPr="002230ED">
        <w:rPr>
          <w:rFonts w:ascii="Cambria" w:hAnsi="Cambria" w:cs="Arial"/>
          <w:sz w:val="24"/>
          <w:szCs w:val="24"/>
        </w:rPr>
        <w:t>Ε</w:t>
      </w:r>
      <w:r w:rsidR="00822E94" w:rsidRPr="002230ED">
        <w:rPr>
          <w:rFonts w:ascii="Cambria" w:hAnsi="Cambria" w:cs="Arial"/>
          <w:sz w:val="24"/>
          <w:szCs w:val="24"/>
        </w:rPr>
        <w:t>ν αντιθέσει</w:t>
      </w:r>
      <w:r w:rsidR="003551B4" w:rsidRPr="002230ED">
        <w:rPr>
          <w:rFonts w:ascii="Cambria" w:hAnsi="Cambria" w:cs="Arial"/>
          <w:sz w:val="24"/>
          <w:szCs w:val="24"/>
        </w:rPr>
        <w:t xml:space="preserve"> </w:t>
      </w:r>
      <w:r w:rsidR="00822E94" w:rsidRPr="002230ED">
        <w:rPr>
          <w:rFonts w:ascii="Cambria" w:hAnsi="Cambria" w:cs="Arial"/>
          <w:sz w:val="24"/>
          <w:szCs w:val="24"/>
        </w:rPr>
        <w:t>με το ισχύον νομοθετικό πλαίσιο</w:t>
      </w:r>
      <w:r w:rsidR="00594014" w:rsidRPr="002230ED">
        <w:rPr>
          <w:rFonts w:ascii="Cambria" w:hAnsi="Cambria" w:cs="Arial"/>
          <w:sz w:val="24"/>
          <w:szCs w:val="24"/>
        </w:rPr>
        <w:t>,</w:t>
      </w:r>
      <w:r w:rsidR="00822E94" w:rsidRPr="002230ED">
        <w:rPr>
          <w:rFonts w:ascii="Cambria" w:hAnsi="Cambria" w:cs="Arial"/>
          <w:sz w:val="24"/>
          <w:szCs w:val="24"/>
        </w:rPr>
        <w:t xml:space="preserve"> καθιερώνεται </w:t>
      </w:r>
      <w:r w:rsidR="007F500C" w:rsidRPr="002230ED">
        <w:rPr>
          <w:rFonts w:ascii="Cambria" w:hAnsi="Cambria" w:cs="Arial"/>
          <w:sz w:val="24"/>
          <w:szCs w:val="24"/>
        </w:rPr>
        <w:t xml:space="preserve">στο πλαίσιο της απευθείας ανάθεσης </w:t>
      </w:r>
      <w:r w:rsidR="00822E94" w:rsidRPr="002230ED">
        <w:rPr>
          <w:rFonts w:ascii="Cambria" w:hAnsi="Cambria" w:cs="Arial"/>
          <w:sz w:val="24"/>
          <w:szCs w:val="24"/>
        </w:rPr>
        <w:t xml:space="preserve">η </w:t>
      </w:r>
      <w:r w:rsidR="00822E94" w:rsidRPr="002230ED">
        <w:rPr>
          <w:rFonts w:ascii="Cambria" w:hAnsi="Cambria" w:cs="Arial"/>
          <w:b/>
          <w:bCs/>
          <w:sz w:val="24"/>
          <w:szCs w:val="24"/>
        </w:rPr>
        <w:t xml:space="preserve">υποχρεωτική δημοσίευση </w:t>
      </w:r>
      <w:r w:rsidR="00FC26F3" w:rsidRPr="002230ED">
        <w:rPr>
          <w:rFonts w:ascii="Cambria" w:hAnsi="Cambria" w:cs="Arial"/>
          <w:b/>
          <w:bCs/>
          <w:sz w:val="24"/>
          <w:szCs w:val="24"/>
        </w:rPr>
        <w:t xml:space="preserve">στο </w:t>
      </w:r>
      <w:r w:rsidR="005E3583">
        <w:rPr>
          <w:rFonts w:ascii="Cambria" w:hAnsi="Cambria" w:cs="Arial"/>
          <w:b/>
          <w:bCs/>
          <w:sz w:val="24"/>
          <w:szCs w:val="24"/>
        </w:rPr>
        <w:t>Κ.Η.Μ.ΔΗ.Σ.</w:t>
      </w:r>
      <w:r w:rsidR="00FC26F3" w:rsidRPr="002230ED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822E94" w:rsidRPr="002230ED">
        <w:rPr>
          <w:rFonts w:ascii="Cambria" w:hAnsi="Cambria" w:cs="Arial"/>
          <w:b/>
          <w:bCs/>
          <w:sz w:val="24"/>
          <w:szCs w:val="24"/>
        </w:rPr>
        <w:t xml:space="preserve">της πρόσκλησης για </w:t>
      </w:r>
      <w:r w:rsidR="00E45904" w:rsidRPr="002230ED">
        <w:rPr>
          <w:rFonts w:ascii="Cambria" w:hAnsi="Cambria" w:cs="Arial"/>
          <w:b/>
          <w:bCs/>
          <w:sz w:val="24"/>
          <w:szCs w:val="24"/>
        </w:rPr>
        <w:t>την υποβολή προσφοράς</w:t>
      </w:r>
      <w:r w:rsidR="00D74BC4" w:rsidRPr="002230ED">
        <w:rPr>
          <w:rFonts w:ascii="Cambria" w:hAnsi="Cambria" w:cs="Arial"/>
          <w:sz w:val="24"/>
          <w:szCs w:val="24"/>
        </w:rPr>
        <w:t xml:space="preserve">, </w:t>
      </w:r>
      <w:r w:rsidR="00322450" w:rsidRPr="002230ED">
        <w:rPr>
          <w:rFonts w:ascii="Cambria" w:hAnsi="Cambria" w:cs="Arial"/>
          <w:sz w:val="24"/>
          <w:szCs w:val="24"/>
        </w:rPr>
        <w:t xml:space="preserve">εφόσον η εκτιμώμενη αξία της σύμβασης </w:t>
      </w:r>
      <w:r w:rsidR="00FC26F3" w:rsidRPr="002230ED">
        <w:rPr>
          <w:rFonts w:ascii="Cambria" w:hAnsi="Cambria" w:cs="Arial"/>
          <w:sz w:val="24"/>
          <w:szCs w:val="24"/>
        </w:rPr>
        <w:t>υπερβαίνει το ποσό των 2.500,00 ευρώ</w:t>
      </w:r>
      <w:r w:rsidR="000A20FE" w:rsidRPr="002230ED">
        <w:rPr>
          <w:rFonts w:ascii="Cambria" w:hAnsi="Cambria" w:cs="Arial"/>
          <w:sz w:val="24"/>
          <w:szCs w:val="24"/>
        </w:rPr>
        <w:t xml:space="preserve">. </w:t>
      </w:r>
      <w:r w:rsidR="003129AB" w:rsidRPr="002230ED">
        <w:rPr>
          <w:rFonts w:ascii="Cambria" w:hAnsi="Cambria" w:cs="Arial"/>
          <w:sz w:val="24"/>
          <w:szCs w:val="24"/>
        </w:rPr>
        <w:t>Η δημοσίευση</w:t>
      </w:r>
      <w:r w:rsidR="00B27379" w:rsidRPr="002230ED">
        <w:rPr>
          <w:rFonts w:ascii="Cambria" w:hAnsi="Cambria" w:cs="Arial"/>
          <w:sz w:val="24"/>
          <w:szCs w:val="24"/>
        </w:rPr>
        <w:t>, ωστόσο,</w:t>
      </w:r>
      <w:r w:rsidR="003129AB" w:rsidRPr="002230ED">
        <w:rPr>
          <w:rFonts w:ascii="Cambria" w:hAnsi="Cambria" w:cs="Arial"/>
          <w:sz w:val="24"/>
          <w:szCs w:val="24"/>
        </w:rPr>
        <w:t xml:space="preserve"> της πρόσκλησης</w:t>
      </w:r>
      <w:r w:rsidR="00F93182" w:rsidRPr="002230ED">
        <w:rPr>
          <w:rFonts w:ascii="Cambria" w:hAnsi="Cambria" w:cs="Arial"/>
          <w:sz w:val="24"/>
          <w:szCs w:val="24"/>
        </w:rPr>
        <w:t xml:space="preserve"> </w:t>
      </w:r>
      <w:r w:rsidR="00B27379" w:rsidRPr="002230ED">
        <w:rPr>
          <w:rFonts w:ascii="Cambria" w:hAnsi="Cambria" w:cs="Arial"/>
          <w:sz w:val="24"/>
          <w:szCs w:val="24"/>
        </w:rPr>
        <w:t xml:space="preserve">ανοίγει </w:t>
      </w:r>
      <w:r w:rsidR="00F93182" w:rsidRPr="002230ED">
        <w:rPr>
          <w:rFonts w:ascii="Cambria" w:hAnsi="Cambria" w:cs="Arial"/>
          <w:sz w:val="24"/>
          <w:szCs w:val="24"/>
        </w:rPr>
        <w:t xml:space="preserve">στην πράξη το παράθυρο για τη δικαστική προσβολή </w:t>
      </w:r>
      <w:r w:rsidR="009538E6" w:rsidRPr="002230ED">
        <w:rPr>
          <w:rFonts w:ascii="Cambria" w:hAnsi="Cambria" w:cs="Arial"/>
          <w:sz w:val="24"/>
          <w:szCs w:val="24"/>
        </w:rPr>
        <w:t>της και</w:t>
      </w:r>
      <w:r w:rsidR="00B3109F" w:rsidRPr="002230ED">
        <w:rPr>
          <w:rFonts w:ascii="Cambria" w:hAnsi="Cambria" w:cs="Arial"/>
          <w:sz w:val="24"/>
          <w:szCs w:val="24"/>
        </w:rPr>
        <w:t xml:space="preserve"> μπορεί</w:t>
      </w:r>
      <w:r w:rsidR="00C629F1" w:rsidRPr="002230ED">
        <w:rPr>
          <w:rFonts w:ascii="Cambria" w:hAnsi="Cambria" w:cs="Arial"/>
          <w:sz w:val="24"/>
          <w:szCs w:val="24"/>
        </w:rPr>
        <w:t>, ενδεχομένως,</w:t>
      </w:r>
      <w:r w:rsidR="00B3109F" w:rsidRPr="002230ED">
        <w:rPr>
          <w:rFonts w:ascii="Cambria" w:hAnsi="Cambria" w:cs="Arial"/>
          <w:sz w:val="24"/>
          <w:szCs w:val="24"/>
        </w:rPr>
        <w:t xml:space="preserve"> να οδηγήσει στην </w:t>
      </w:r>
      <w:r w:rsidR="001F5068">
        <w:rPr>
          <w:rFonts w:ascii="Cambria" w:hAnsi="Cambria" w:cs="Arial"/>
          <w:sz w:val="24"/>
          <w:szCs w:val="24"/>
        </w:rPr>
        <w:t>άσκηση</w:t>
      </w:r>
      <w:r w:rsidR="001F5068" w:rsidRPr="002230ED">
        <w:rPr>
          <w:rFonts w:ascii="Cambria" w:hAnsi="Cambria" w:cs="Arial"/>
          <w:sz w:val="24"/>
          <w:szCs w:val="24"/>
        </w:rPr>
        <w:t xml:space="preserve"> </w:t>
      </w:r>
      <w:r w:rsidR="00B3109F" w:rsidRPr="002230ED">
        <w:rPr>
          <w:rFonts w:ascii="Cambria" w:hAnsi="Cambria" w:cs="Arial"/>
          <w:sz w:val="24"/>
          <w:szCs w:val="24"/>
        </w:rPr>
        <w:t>παρελκυστικών ενδίκων μέσων</w:t>
      </w:r>
      <w:r w:rsidR="00776F23" w:rsidRPr="002230ED">
        <w:rPr>
          <w:rFonts w:ascii="Cambria" w:hAnsi="Cambria" w:cs="Arial"/>
          <w:sz w:val="24"/>
          <w:szCs w:val="24"/>
        </w:rPr>
        <w:t xml:space="preserve"> και</w:t>
      </w:r>
      <w:r w:rsidR="008F4E16" w:rsidRPr="002230ED">
        <w:rPr>
          <w:rFonts w:ascii="Cambria" w:hAnsi="Cambria" w:cs="Arial"/>
          <w:sz w:val="24"/>
          <w:szCs w:val="24"/>
        </w:rPr>
        <w:t>, τοιουτοτρόπως,</w:t>
      </w:r>
      <w:r w:rsidR="00776F23" w:rsidRPr="002230ED">
        <w:rPr>
          <w:rFonts w:ascii="Cambria" w:hAnsi="Cambria" w:cs="Arial"/>
          <w:sz w:val="24"/>
          <w:szCs w:val="24"/>
        </w:rPr>
        <w:t xml:space="preserve"> να </w:t>
      </w:r>
      <w:r w:rsidR="00847E08" w:rsidRPr="002230ED">
        <w:rPr>
          <w:rFonts w:ascii="Cambria" w:hAnsi="Cambria" w:cs="Arial"/>
          <w:sz w:val="24"/>
          <w:szCs w:val="24"/>
        </w:rPr>
        <w:t>επιφέρε</w:t>
      </w:r>
      <w:r w:rsidR="00776F23" w:rsidRPr="002230ED">
        <w:rPr>
          <w:rFonts w:ascii="Cambria" w:hAnsi="Cambria" w:cs="Arial"/>
          <w:sz w:val="24"/>
          <w:szCs w:val="24"/>
        </w:rPr>
        <w:t xml:space="preserve">ι </w:t>
      </w:r>
      <w:r w:rsidR="00847E08" w:rsidRPr="002230ED">
        <w:rPr>
          <w:rFonts w:ascii="Cambria" w:hAnsi="Cambria" w:cs="Arial"/>
          <w:sz w:val="24"/>
          <w:szCs w:val="24"/>
        </w:rPr>
        <w:t xml:space="preserve">την αλλοίωση </w:t>
      </w:r>
      <w:r w:rsidR="003330BC" w:rsidRPr="002230ED">
        <w:rPr>
          <w:rFonts w:ascii="Cambria" w:hAnsi="Cambria" w:cs="Arial"/>
          <w:sz w:val="24"/>
          <w:szCs w:val="24"/>
        </w:rPr>
        <w:t>της έννοιας της απευθείας ανάθεσης</w:t>
      </w:r>
      <w:r w:rsidR="003D7E14" w:rsidRPr="002230ED">
        <w:rPr>
          <w:rFonts w:ascii="Cambria" w:hAnsi="Cambria" w:cs="Arial"/>
          <w:sz w:val="24"/>
          <w:szCs w:val="24"/>
        </w:rPr>
        <w:t>, αναιρώντας το βασικό χαρακτηριστικό της</w:t>
      </w:r>
      <w:r w:rsidR="0058143F" w:rsidRPr="002230ED">
        <w:rPr>
          <w:rFonts w:ascii="Cambria" w:hAnsi="Cambria" w:cs="Arial"/>
          <w:sz w:val="24"/>
          <w:szCs w:val="24"/>
        </w:rPr>
        <w:t>, δηλαδή τη</w:t>
      </w:r>
      <w:r w:rsidR="003D7E14" w:rsidRPr="002230ED">
        <w:rPr>
          <w:rFonts w:ascii="Cambria" w:hAnsi="Cambria" w:cs="Arial"/>
          <w:sz w:val="24"/>
          <w:szCs w:val="24"/>
        </w:rPr>
        <w:t xml:space="preserve"> δυνατότητα της απευθείας </w:t>
      </w:r>
      <w:r w:rsidR="002C3AD2" w:rsidRPr="002230ED">
        <w:rPr>
          <w:rFonts w:ascii="Cambria" w:hAnsi="Cambria" w:cs="Arial"/>
          <w:sz w:val="24"/>
          <w:szCs w:val="24"/>
        </w:rPr>
        <w:t>διαπραγμάτευσης της αναθέτουσας αρχής με τον οικονομικό φορέα της επιλογής της.</w:t>
      </w:r>
      <w:r w:rsidR="00A51FB8" w:rsidRPr="002230ED">
        <w:rPr>
          <w:rFonts w:ascii="Cambria" w:hAnsi="Cambria" w:cs="Arial"/>
          <w:sz w:val="24"/>
          <w:szCs w:val="24"/>
        </w:rPr>
        <w:t xml:space="preserve"> </w:t>
      </w:r>
      <w:r w:rsidR="000A20FE" w:rsidRPr="002230ED">
        <w:rPr>
          <w:rFonts w:ascii="Cambria" w:hAnsi="Cambria" w:cs="Arial"/>
          <w:sz w:val="24"/>
          <w:szCs w:val="24"/>
        </w:rPr>
        <w:t>Παράλληλα, προβλέπεται ότι</w:t>
      </w:r>
      <w:r w:rsidR="00C87594" w:rsidRPr="002230ED">
        <w:rPr>
          <w:rFonts w:ascii="Cambria" w:hAnsi="Cambria" w:cs="Arial"/>
          <w:sz w:val="24"/>
          <w:szCs w:val="24"/>
        </w:rPr>
        <w:t xml:space="preserve"> για την απευθείας ανάθεση σύμβασης έργου ή σύμβασης οποιουδήποτε είδους που αφορά στην υλοποίηση έργων Τ</w:t>
      </w:r>
      <w:r w:rsidR="004E42D6">
        <w:rPr>
          <w:rFonts w:ascii="Cambria" w:hAnsi="Cambria" w:cs="Arial"/>
          <w:sz w:val="24"/>
          <w:szCs w:val="24"/>
        </w:rPr>
        <w:t>.</w:t>
      </w:r>
      <w:r w:rsidR="00C87594" w:rsidRPr="002230ED">
        <w:rPr>
          <w:rFonts w:ascii="Cambria" w:hAnsi="Cambria" w:cs="Arial"/>
          <w:sz w:val="24"/>
          <w:szCs w:val="24"/>
        </w:rPr>
        <w:t>Π</w:t>
      </w:r>
      <w:r w:rsidR="004E42D6">
        <w:rPr>
          <w:rFonts w:ascii="Cambria" w:hAnsi="Cambria" w:cs="Arial"/>
          <w:sz w:val="24"/>
          <w:szCs w:val="24"/>
        </w:rPr>
        <w:t>.</w:t>
      </w:r>
      <w:r w:rsidR="00C87594" w:rsidRPr="002230ED">
        <w:rPr>
          <w:rFonts w:ascii="Cambria" w:hAnsi="Cambria" w:cs="Arial"/>
          <w:sz w:val="24"/>
          <w:szCs w:val="24"/>
        </w:rPr>
        <w:t>Ε</w:t>
      </w:r>
      <w:r w:rsidR="004E42D6">
        <w:rPr>
          <w:rFonts w:ascii="Cambria" w:hAnsi="Cambria" w:cs="Arial"/>
          <w:sz w:val="24"/>
          <w:szCs w:val="24"/>
        </w:rPr>
        <w:t>.</w:t>
      </w:r>
      <w:r w:rsidR="00C87594" w:rsidRPr="002230ED">
        <w:rPr>
          <w:rFonts w:ascii="Cambria" w:hAnsi="Cambria" w:cs="Arial"/>
          <w:sz w:val="24"/>
          <w:szCs w:val="24"/>
        </w:rPr>
        <w:t xml:space="preserve"> απαιτείται, εφόσον η εκτιμώμενη αξία της υπερβαίνει τις 30.000,00 ευρώ</w:t>
      </w:r>
      <w:r w:rsidR="00B63F8B" w:rsidRPr="002230ED">
        <w:rPr>
          <w:rFonts w:ascii="Cambria" w:hAnsi="Cambria" w:cs="Arial"/>
          <w:sz w:val="24"/>
          <w:szCs w:val="24"/>
        </w:rPr>
        <w:t>,</w:t>
      </w:r>
      <w:r w:rsidR="00C87594" w:rsidRPr="002230ED">
        <w:rPr>
          <w:rFonts w:ascii="Cambria" w:hAnsi="Cambria" w:cs="Arial"/>
          <w:sz w:val="24"/>
          <w:szCs w:val="24"/>
        </w:rPr>
        <w:t xml:space="preserve"> η πρόσκληση τριών τουλάχιστον οικονομικών φορέων</w:t>
      </w:r>
      <w:r w:rsidR="001277C2" w:rsidRPr="002230ED">
        <w:rPr>
          <w:rFonts w:ascii="Cambria" w:hAnsi="Cambria" w:cs="Arial"/>
          <w:sz w:val="24"/>
          <w:szCs w:val="24"/>
        </w:rPr>
        <w:t xml:space="preserve"> </w:t>
      </w:r>
      <w:r w:rsidR="001277C2" w:rsidRPr="002230ED">
        <w:rPr>
          <w:rFonts w:ascii="Cambria" w:hAnsi="Cambria" w:cs="Arial"/>
          <w:i/>
          <w:iCs/>
          <w:sz w:val="24"/>
          <w:szCs w:val="24"/>
        </w:rPr>
        <w:t>(άρθρο 120)</w:t>
      </w:r>
      <w:r w:rsidR="00C87594" w:rsidRPr="002230ED">
        <w:rPr>
          <w:rFonts w:ascii="Cambria" w:hAnsi="Cambria" w:cs="Arial"/>
          <w:sz w:val="24"/>
          <w:szCs w:val="24"/>
        </w:rPr>
        <w:t>.</w:t>
      </w:r>
    </w:p>
    <w:p w14:paraId="0ECA2339" w14:textId="6302E42F" w:rsidR="00A64716" w:rsidRPr="002230ED" w:rsidRDefault="00C54094" w:rsidP="000F74D2">
      <w:pPr>
        <w:pStyle w:val="-HTML"/>
        <w:numPr>
          <w:ilvl w:val="0"/>
          <w:numId w:val="14"/>
        </w:num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  <w:lang w:val="en-US"/>
        </w:rPr>
        <w:t>E</w:t>
      </w:r>
      <w:r w:rsidRPr="002230ED">
        <w:rPr>
          <w:rFonts w:ascii="Cambria" w:hAnsi="Cambria" w:cs="Arial"/>
          <w:b/>
          <w:bCs/>
          <w:sz w:val="24"/>
          <w:szCs w:val="24"/>
        </w:rPr>
        <w:t>-</w:t>
      </w:r>
      <w:proofErr w:type="spellStart"/>
      <w:r w:rsidRPr="002230ED">
        <w:rPr>
          <w:rFonts w:ascii="Cambria" w:hAnsi="Cambria" w:cs="Arial"/>
          <w:b/>
          <w:bCs/>
          <w:sz w:val="24"/>
          <w:szCs w:val="24"/>
        </w:rPr>
        <w:t>marketplace</w:t>
      </w:r>
      <w:proofErr w:type="spellEnd"/>
      <w:r w:rsidRPr="004E42D6">
        <w:rPr>
          <w:rFonts w:ascii="Cambria" w:hAnsi="Cambria" w:cs="Arial"/>
          <w:b/>
          <w:bCs/>
          <w:sz w:val="24"/>
          <w:szCs w:val="24"/>
        </w:rPr>
        <w:t>:</w:t>
      </w:r>
      <w:r w:rsidRPr="002230ED">
        <w:rPr>
          <w:rFonts w:ascii="Cambria" w:hAnsi="Cambria" w:cs="Arial"/>
          <w:sz w:val="24"/>
          <w:szCs w:val="24"/>
        </w:rPr>
        <w:t xml:space="preserve"> </w:t>
      </w:r>
      <w:r w:rsidR="004C67B9" w:rsidRPr="002230ED">
        <w:rPr>
          <w:rFonts w:ascii="Cambria" w:hAnsi="Cambria" w:cs="Arial"/>
          <w:sz w:val="24"/>
          <w:szCs w:val="24"/>
        </w:rPr>
        <w:t>Ε</w:t>
      </w:r>
      <w:r w:rsidR="00FC467F" w:rsidRPr="002230ED">
        <w:rPr>
          <w:rFonts w:ascii="Cambria" w:hAnsi="Cambria" w:cs="Arial"/>
          <w:sz w:val="24"/>
          <w:szCs w:val="24"/>
        </w:rPr>
        <w:t>ισάγεται για πρώτη φορά η διαδικασία της απευθείας ανάθεσης συμβάσεων</w:t>
      </w:r>
      <w:r w:rsidR="00D565F7" w:rsidRPr="002230ED">
        <w:rPr>
          <w:rFonts w:ascii="Cambria" w:hAnsi="Cambria" w:cs="Arial"/>
          <w:sz w:val="24"/>
          <w:szCs w:val="24"/>
        </w:rPr>
        <w:t xml:space="preserve"> </w:t>
      </w:r>
      <w:r w:rsidR="00656774" w:rsidRPr="002230ED">
        <w:rPr>
          <w:rFonts w:ascii="Cambria" w:hAnsi="Cambria" w:cs="Arial"/>
          <w:sz w:val="24"/>
          <w:szCs w:val="24"/>
        </w:rPr>
        <w:t xml:space="preserve">έως του ποσού των </w:t>
      </w:r>
      <w:r w:rsidR="00656774" w:rsidRPr="002230ED">
        <w:rPr>
          <w:rFonts w:ascii="Cambria" w:hAnsi="Cambria" w:cs="Arial"/>
          <w:b/>
          <w:bCs/>
          <w:sz w:val="24"/>
          <w:szCs w:val="24"/>
        </w:rPr>
        <w:t xml:space="preserve">40.000,00 ευρώ ανά είδος αγαθού ή υπηρεσίας </w:t>
      </w:r>
      <w:r w:rsidR="00BB7C9D" w:rsidRPr="002230ED">
        <w:rPr>
          <w:rFonts w:ascii="Cambria" w:hAnsi="Cambria" w:cs="Arial"/>
          <w:b/>
          <w:bCs/>
          <w:sz w:val="24"/>
          <w:szCs w:val="24"/>
        </w:rPr>
        <w:t xml:space="preserve">σε ετήσιο επίπεδο, </w:t>
      </w:r>
      <w:r w:rsidR="00FC467F" w:rsidRPr="002230ED">
        <w:rPr>
          <w:rFonts w:ascii="Cambria" w:hAnsi="Cambria" w:cs="Arial"/>
          <w:b/>
          <w:bCs/>
          <w:sz w:val="24"/>
          <w:szCs w:val="24"/>
        </w:rPr>
        <w:t>μέσω συστημάτων ηλεκτρονικής αγοράς (e-</w:t>
      </w:r>
      <w:proofErr w:type="spellStart"/>
      <w:r w:rsidR="00FC467F" w:rsidRPr="002230ED">
        <w:rPr>
          <w:rFonts w:ascii="Cambria" w:hAnsi="Cambria" w:cs="Arial"/>
          <w:b/>
          <w:bCs/>
          <w:sz w:val="24"/>
          <w:szCs w:val="24"/>
        </w:rPr>
        <w:t>marketplace</w:t>
      </w:r>
      <w:proofErr w:type="spellEnd"/>
      <w:r w:rsidR="00FC467F" w:rsidRPr="002230ED">
        <w:rPr>
          <w:rFonts w:ascii="Cambria" w:hAnsi="Cambria" w:cs="Arial"/>
          <w:b/>
          <w:bCs/>
          <w:sz w:val="24"/>
          <w:szCs w:val="24"/>
        </w:rPr>
        <w:t>)</w:t>
      </w:r>
      <w:r w:rsidR="00F3394C" w:rsidRPr="002230ED">
        <w:rPr>
          <w:rFonts w:ascii="Cambria" w:hAnsi="Cambria" w:cs="Arial"/>
          <w:b/>
          <w:bCs/>
          <w:sz w:val="24"/>
          <w:szCs w:val="24"/>
        </w:rPr>
        <w:t>,</w:t>
      </w:r>
      <w:r w:rsidR="007B6267" w:rsidRPr="002230ED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7B6267" w:rsidRPr="002230ED">
        <w:rPr>
          <w:rFonts w:ascii="Cambria" w:hAnsi="Cambria" w:cs="Arial"/>
          <w:sz w:val="24"/>
          <w:szCs w:val="24"/>
        </w:rPr>
        <w:t xml:space="preserve">τα οποία </w:t>
      </w:r>
      <w:r w:rsidR="00C54D75" w:rsidRPr="002230ED">
        <w:rPr>
          <w:rFonts w:ascii="Cambria" w:hAnsi="Cambria" w:cs="Arial"/>
          <w:sz w:val="24"/>
          <w:szCs w:val="24"/>
        </w:rPr>
        <w:t xml:space="preserve">καταρτίζουν και </w:t>
      </w:r>
      <w:r w:rsidR="00C54D75" w:rsidRPr="002230ED">
        <w:rPr>
          <w:rFonts w:ascii="Cambria" w:hAnsi="Cambria" w:cs="Arial"/>
          <w:sz w:val="24"/>
          <w:szCs w:val="24"/>
        </w:rPr>
        <w:lastRenderedPageBreak/>
        <w:t>διαχειρίζονται</w:t>
      </w:r>
      <w:r w:rsidR="009D420D" w:rsidRPr="002230ED">
        <w:rPr>
          <w:rFonts w:ascii="Cambria" w:hAnsi="Cambria" w:cs="Arial"/>
          <w:sz w:val="24"/>
          <w:szCs w:val="24"/>
        </w:rPr>
        <w:t xml:space="preserve"> </w:t>
      </w:r>
      <w:r w:rsidR="00C54D75" w:rsidRPr="002230ED">
        <w:rPr>
          <w:rFonts w:ascii="Cambria" w:hAnsi="Cambria" w:cs="Arial"/>
          <w:sz w:val="24"/>
          <w:szCs w:val="24"/>
        </w:rPr>
        <w:t>Εθνικές Κεντρικές Αρχές Αγορών</w:t>
      </w:r>
      <w:r w:rsidR="00C54840" w:rsidRPr="002230ED">
        <w:rPr>
          <w:rFonts w:ascii="Cambria" w:hAnsi="Cambria" w:cs="Arial"/>
          <w:sz w:val="24"/>
          <w:szCs w:val="24"/>
        </w:rPr>
        <w:t xml:space="preserve"> (ΕΚΑ</w:t>
      </w:r>
      <w:r w:rsidR="00B44BDE" w:rsidRPr="002230ED">
        <w:rPr>
          <w:rFonts w:ascii="Cambria" w:hAnsi="Cambria" w:cs="Arial"/>
          <w:sz w:val="24"/>
          <w:szCs w:val="24"/>
        </w:rPr>
        <w:t xml:space="preserve"> Προμηθειών Υγείας</w:t>
      </w:r>
      <w:r w:rsidR="00AA1D07" w:rsidRPr="002230ED">
        <w:rPr>
          <w:rFonts w:ascii="Cambria" w:hAnsi="Cambria" w:cs="Arial"/>
          <w:sz w:val="24"/>
          <w:szCs w:val="24"/>
        </w:rPr>
        <w:t xml:space="preserve">, </w:t>
      </w:r>
      <w:r w:rsidR="00A655A0" w:rsidRPr="002230ED">
        <w:rPr>
          <w:rFonts w:ascii="Cambria" w:hAnsi="Cambria" w:cs="Arial"/>
          <w:sz w:val="24"/>
          <w:szCs w:val="24"/>
        </w:rPr>
        <w:t>Γ</w:t>
      </w:r>
      <w:r w:rsidR="00B44BDE" w:rsidRPr="002230ED">
        <w:rPr>
          <w:rFonts w:ascii="Cambria" w:hAnsi="Cambria" w:cs="Arial"/>
          <w:sz w:val="24"/>
          <w:szCs w:val="24"/>
        </w:rPr>
        <w:t>Δ Δημοσίων Συμβάσεων και Προμηθειών και ΓΓ Υποδομών)</w:t>
      </w:r>
      <w:r w:rsidR="00656774" w:rsidRPr="002230ED">
        <w:rPr>
          <w:rFonts w:ascii="Cambria" w:hAnsi="Cambria" w:cs="Arial"/>
          <w:sz w:val="24"/>
          <w:szCs w:val="24"/>
        </w:rPr>
        <w:t xml:space="preserve">. </w:t>
      </w:r>
      <w:r w:rsidR="00FE7C1E" w:rsidRPr="002230ED">
        <w:rPr>
          <w:rFonts w:ascii="Cambria" w:hAnsi="Cambria" w:cs="Arial"/>
          <w:sz w:val="24"/>
          <w:szCs w:val="24"/>
        </w:rPr>
        <w:t>Καθορίζονται</w:t>
      </w:r>
      <w:r w:rsidR="005A1F7E" w:rsidRPr="002230ED">
        <w:rPr>
          <w:rFonts w:ascii="Cambria" w:hAnsi="Cambria" w:cs="Arial"/>
          <w:sz w:val="24"/>
          <w:szCs w:val="24"/>
        </w:rPr>
        <w:t>, επίσης,</w:t>
      </w:r>
      <w:r w:rsidR="00307036" w:rsidRPr="002230ED">
        <w:rPr>
          <w:rFonts w:ascii="Cambria" w:hAnsi="Cambria" w:cs="Arial"/>
          <w:sz w:val="24"/>
          <w:szCs w:val="24"/>
        </w:rPr>
        <w:t xml:space="preserve"> </w:t>
      </w:r>
      <w:r w:rsidR="0012368E" w:rsidRPr="002230ED">
        <w:rPr>
          <w:rFonts w:ascii="Cambria" w:hAnsi="Cambria" w:cs="Arial"/>
          <w:sz w:val="24"/>
          <w:szCs w:val="24"/>
        </w:rPr>
        <w:t>οι όροι για την δημιουργία και τήρηση μητρώου προεπιλεγμένων οικονομικών φορέων</w:t>
      </w:r>
      <w:r w:rsidR="0008503D" w:rsidRPr="002230ED">
        <w:rPr>
          <w:rFonts w:ascii="Cambria" w:hAnsi="Cambria" w:cs="Arial"/>
          <w:sz w:val="24"/>
          <w:szCs w:val="24"/>
        </w:rPr>
        <w:t xml:space="preserve"> και </w:t>
      </w:r>
      <w:r w:rsidR="0012368E" w:rsidRPr="002230ED">
        <w:rPr>
          <w:rFonts w:ascii="Cambria" w:hAnsi="Cambria" w:cs="Arial"/>
          <w:sz w:val="24"/>
          <w:szCs w:val="24"/>
        </w:rPr>
        <w:t>για την μεταφόρτωση</w:t>
      </w:r>
      <w:r w:rsidR="00FE7C1E" w:rsidRPr="002230ED">
        <w:rPr>
          <w:rFonts w:ascii="Cambria" w:hAnsi="Cambria" w:cs="Arial"/>
          <w:sz w:val="24"/>
          <w:szCs w:val="24"/>
        </w:rPr>
        <w:t xml:space="preserve"> των προσφορών</w:t>
      </w:r>
      <w:r w:rsidR="0012368E" w:rsidRPr="002230ED">
        <w:rPr>
          <w:rFonts w:ascii="Cambria" w:hAnsi="Cambria" w:cs="Arial"/>
          <w:sz w:val="24"/>
          <w:szCs w:val="24"/>
        </w:rPr>
        <w:t xml:space="preserve"> στο σύστημα</w:t>
      </w:r>
      <w:r w:rsidR="001E3C79" w:rsidRPr="002230ED">
        <w:rPr>
          <w:rFonts w:ascii="Cambria" w:hAnsi="Cambria" w:cs="Arial"/>
          <w:sz w:val="24"/>
          <w:szCs w:val="24"/>
        </w:rPr>
        <w:t xml:space="preserve">, ενώ </w:t>
      </w:r>
      <w:r w:rsidR="00FE7C1E" w:rsidRPr="002230ED">
        <w:rPr>
          <w:rFonts w:ascii="Cambria" w:hAnsi="Cambria" w:cs="Arial"/>
          <w:sz w:val="24"/>
          <w:szCs w:val="24"/>
        </w:rPr>
        <w:t xml:space="preserve">προβλέπεται ότι </w:t>
      </w:r>
      <w:r w:rsidR="005A5D41" w:rsidRPr="002230ED">
        <w:rPr>
          <w:rFonts w:ascii="Cambria" w:hAnsi="Cambria" w:cs="Arial"/>
          <w:sz w:val="24"/>
          <w:szCs w:val="24"/>
        </w:rPr>
        <w:t>για την</w:t>
      </w:r>
      <w:r w:rsidR="00FE7C1E" w:rsidRPr="002230ED">
        <w:rPr>
          <w:rFonts w:ascii="Cambria" w:hAnsi="Cambria" w:cs="Arial"/>
          <w:sz w:val="24"/>
          <w:szCs w:val="24"/>
        </w:rPr>
        <w:t xml:space="preserve"> ανάθεση της σύμβασης θα εκδίδεται από την αναθέτουσα αρχή</w:t>
      </w:r>
      <w:r w:rsidR="005A5D41" w:rsidRPr="002230ED">
        <w:rPr>
          <w:rFonts w:ascii="Cambria" w:hAnsi="Cambria" w:cs="Arial"/>
          <w:sz w:val="24"/>
          <w:szCs w:val="24"/>
        </w:rPr>
        <w:t xml:space="preserve"> </w:t>
      </w:r>
      <w:r w:rsidR="00CC1DD2" w:rsidRPr="002230ED">
        <w:rPr>
          <w:rFonts w:ascii="Cambria" w:hAnsi="Cambria" w:cs="Arial"/>
          <w:sz w:val="24"/>
          <w:szCs w:val="24"/>
        </w:rPr>
        <w:t xml:space="preserve">σχετική </w:t>
      </w:r>
      <w:r w:rsidR="005A5D41" w:rsidRPr="002230ED">
        <w:rPr>
          <w:rFonts w:ascii="Cambria" w:hAnsi="Cambria" w:cs="Arial"/>
          <w:sz w:val="24"/>
          <w:szCs w:val="24"/>
        </w:rPr>
        <w:t>εντολή αγοράς</w:t>
      </w:r>
      <w:r w:rsidR="00C54840" w:rsidRPr="002230ED">
        <w:rPr>
          <w:rFonts w:ascii="Cambria" w:hAnsi="Cambria" w:cs="Arial"/>
          <w:sz w:val="24"/>
          <w:szCs w:val="24"/>
        </w:rPr>
        <w:t xml:space="preserve"> </w:t>
      </w:r>
      <w:r w:rsidR="00C54840" w:rsidRPr="002230ED">
        <w:rPr>
          <w:rFonts w:ascii="Cambria" w:hAnsi="Cambria" w:cs="Arial"/>
          <w:i/>
          <w:iCs/>
          <w:sz w:val="24"/>
          <w:szCs w:val="24"/>
        </w:rPr>
        <w:t>(άρθρο 118Α)</w:t>
      </w:r>
      <w:r w:rsidR="00BB7C9D" w:rsidRPr="002230ED">
        <w:rPr>
          <w:rFonts w:ascii="Cambria" w:hAnsi="Cambria" w:cs="Arial"/>
          <w:sz w:val="24"/>
          <w:szCs w:val="24"/>
        </w:rPr>
        <w:t>.</w:t>
      </w:r>
    </w:p>
    <w:p w14:paraId="05F48D09" w14:textId="025D9DDA" w:rsidR="00E43551" w:rsidRPr="002230ED" w:rsidRDefault="00CE498C" w:rsidP="00962BA8">
      <w:pPr>
        <w:pStyle w:val="-HTML"/>
        <w:numPr>
          <w:ilvl w:val="0"/>
          <w:numId w:val="14"/>
        </w:num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Αναθέσεις Τεχνικής Βοήθειας</w:t>
      </w:r>
      <w:r w:rsidRPr="00CE498C">
        <w:rPr>
          <w:rFonts w:ascii="Cambria" w:hAnsi="Cambria" w:cs="Arial"/>
          <w:sz w:val="24"/>
          <w:szCs w:val="24"/>
        </w:rPr>
        <w:t xml:space="preserve">: </w:t>
      </w:r>
      <w:r w:rsidR="004C67B9" w:rsidRPr="002230ED">
        <w:rPr>
          <w:rFonts w:ascii="Cambria" w:hAnsi="Cambria" w:cs="Arial"/>
          <w:sz w:val="24"/>
          <w:szCs w:val="24"/>
        </w:rPr>
        <w:t>Ε</w:t>
      </w:r>
      <w:r w:rsidR="0062268E" w:rsidRPr="002230ED">
        <w:rPr>
          <w:rFonts w:ascii="Cambria" w:hAnsi="Cambria" w:cs="Arial"/>
          <w:sz w:val="24"/>
          <w:szCs w:val="24"/>
        </w:rPr>
        <w:t>πανακαθορίζεται η διαδικασία ανάθεσης συμβάσεων που</w:t>
      </w:r>
      <w:r w:rsidR="001C4A47" w:rsidRPr="002230ED">
        <w:rPr>
          <w:rFonts w:ascii="Cambria" w:hAnsi="Cambria" w:cs="Arial"/>
          <w:sz w:val="24"/>
          <w:szCs w:val="24"/>
        </w:rPr>
        <w:t xml:space="preserve"> αφορούν</w:t>
      </w:r>
      <w:r w:rsidR="0062268E" w:rsidRPr="002230ED">
        <w:rPr>
          <w:rFonts w:ascii="Cambria" w:hAnsi="Cambria" w:cs="Arial"/>
          <w:sz w:val="24"/>
          <w:szCs w:val="24"/>
        </w:rPr>
        <w:t xml:space="preserve"> </w:t>
      </w:r>
      <w:r w:rsidR="001C4A47" w:rsidRPr="002230ED">
        <w:rPr>
          <w:rFonts w:ascii="Cambria" w:hAnsi="Cambria" w:cs="Arial"/>
          <w:sz w:val="24"/>
          <w:szCs w:val="24"/>
        </w:rPr>
        <w:t xml:space="preserve">ενέργειες </w:t>
      </w:r>
      <w:r w:rsidR="001C4A47" w:rsidRPr="002230ED">
        <w:rPr>
          <w:rFonts w:ascii="Cambria" w:hAnsi="Cambria" w:cs="Arial"/>
          <w:b/>
          <w:bCs/>
          <w:sz w:val="24"/>
          <w:szCs w:val="24"/>
        </w:rPr>
        <w:t>τεχνικής βοήθειας</w:t>
      </w:r>
      <w:r w:rsidR="005A5D41" w:rsidRPr="002230ED">
        <w:rPr>
          <w:rFonts w:ascii="Cambria" w:hAnsi="Cambria" w:cs="Arial"/>
          <w:sz w:val="24"/>
          <w:szCs w:val="24"/>
        </w:rPr>
        <w:t>, αλλά και τα αρμόδια όργανα</w:t>
      </w:r>
      <w:r w:rsidR="00962BA8" w:rsidRPr="002230ED">
        <w:rPr>
          <w:rFonts w:ascii="Cambria" w:hAnsi="Cambria" w:cs="Arial"/>
          <w:sz w:val="24"/>
          <w:szCs w:val="24"/>
        </w:rPr>
        <w:t xml:space="preserve">. </w:t>
      </w:r>
      <w:r w:rsidR="008A3E80" w:rsidRPr="002230ED">
        <w:rPr>
          <w:rFonts w:ascii="Cambria" w:hAnsi="Cambria" w:cs="Arial"/>
          <w:sz w:val="24"/>
          <w:szCs w:val="24"/>
        </w:rPr>
        <w:t>Συγκεκριμένα</w:t>
      </w:r>
      <w:r w:rsidR="00B01084" w:rsidRPr="002230ED">
        <w:rPr>
          <w:rFonts w:ascii="Cambria" w:hAnsi="Cambria" w:cs="Arial"/>
          <w:sz w:val="24"/>
          <w:szCs w:val="24"/>
        </w:rPr>
        <w:t xml:space="preserve">, προβλέπεται η δυνατότητα </w:t>
      </w:r>
      <w:r w:rsidR="00962BA8" w:rsidRPr="002230ED">
        <w:rPr>
          <w:rFonts w:ascii="Cambria" w:hAnsi="Cambria" w:cs="Arial"/>
          <w:sz w:val="24"/>
          <w:szCs w:val="24"/>
        </w:rPr>
        <w:t>ανάθεση</w:t>
      </w:r>
      <w:r w:rsidR="00B01084" w:rsidRPr="002230ED">
        <w:rPr>
          <w:rFonts w:ascii="Cambria" w:hAnsi="Cambria" w:cs="Arial"/>
          <w:sz w:val="24"/>
          <w:szCs w:val="24"/>
        </w:rPr>
        <w:t>ς</w:t>
      </w:r>
      <w:r w:rsidR="00962BA8" w:rsidRPr="002230ED">
        <w:rPr>
          <w:rFonts w:ascii="Cambria" w:hAnsi="Cambria" w:cs="Arial"/>
          <w:sz w:val="24"/>
          <w:szCs w:val="24"/>
        </w:rPr>
        <w:t xml:space="preserve"> συμβάσεων </w:t>
      </w:r>
      <w:r w:rsidR="0067754E" w:rsidRPr="002230ED">
        <w:rPr>
          <w:rFonts w:ascii="Cambria" w:hAnsi="Cambria" w:cs="Arial"/>
          <w:sz w:val="24"/>
          <w:szCs w:val="24"/>
        </w:rPr>
        <w:t xml:space="preserve">με εκτιμώμενη αξία </w:t>
      </w:r>
      <w:r w:rsidR="0067754E" w:rsidRPr="002230ED">
        <w:rPr>
          <w:rFonts w:ascii="Cambria" w:hAnsi="Cambria" w:cs="Arial"/>
          <w:b/>
          <w:bCs/>
          <w:sz w:val="24"/>
          <w:szCs w:val="24"/>
        </w:rPr>
        <w:t>έως</w:t>
      </w:r>
      <w:r w:rsidR="0067754E" w:rsidRPr="002230ED">
        <w:rPr>
          <w:rFonts w:ascii="Cambria" w:hAnsi="Cambria" w:cs="Arial"/>
          <w:sz w:val="24"/>
          <w:szCs w:val="24"/>
        </w:rPr>
        <w:t xml:space="preserve"> </w:t>
      </w:r>
      <w:r w:rsidR="0067754E" w:rsidRPr="002230ED">
        <w:rPr>
          <w:rFonts w:ascii="Cambria" w:hAnsi="Cambria" w:cs="Arial"/>
          <w:b/>
          <w:bCs/>
          <w:sz w:val="24"/>
          <w:szCs w:val="24"/>
        </w:rPr>
        <w:t>60.000,00 ευρώ</w:t>
      </w:r>
      <w:r w:rsidR="0067754E" w:rsidRPr="002230ED">
        <w:rPr>
          <w:rFonts w:ascii="Cambria" w:hAnsi="Cambria" w:cs="Arial"/>
          <w:sz w:val="24"/>
          <w:szCs w:val="24"/>
        </w:rPr>
        <w:t xml:space="preserve"> </w:t>
      </w:r>
      <w:r w:rsidR="00B01084" w:rsidRPr="002230ED">
        <w:rPr>
          <w:rFonts w:ascii="Cambria" w:hAnsi="Cambria" w:cs="Arial"/>
          <w:sz w:val="24"/>
          <w:szCs w:val="24"/>
        </w:rPr>
        <w:t xml:space="preserve">με </w:t>
      </w:r>
      <w:r w:rsidR="0067754E" w:rsidRPr="002230ED">
        <w:rPr>
          <w:rFonts w:ascii="Cambria" w:hAnsi="Cambria" w:cs="Arial"/>
          <w:b/>
          <w:bCs/>
          <w:sz w:val="24"/>
          <w:szCs w:val="24"/>
        </w:rPr>
        <w:t xml:space="preserve">πρόσκληση </w:t>
      </w:r>
      <w:r w:rsidR="008A3E80" w:rsidRPr="002230ED">
        <w:rPr>
          <w:rFonts w:ascii="Cambria" w:hAnsi="Cambria" w:cs="Arial"/>
          <w:b/>
          <w:bCs/>
          <w:sz w:val="24"/>
          <w:szCs w:val="24"/>
        </w:rPr>
        <w:t xml:space="preserve">που απευθύνεται </w:t>
      </w:r>
      <w:r w:rsidR="0067754E" w:rsidRPr="002230ED">
        <w:rPr>
          <w:rFonts w:ascii="Cambria" w:hAnsi="Cambria" w:cs="Arial"/>
          <w:b/>
          <w:bCs/>
          <w:sz w:val="24"/>
          <w:szCs w:val="24"/>
        </w:rPr>
        <w:t xml:space="preserve">σε τρεις κατ’ ελάχιστον </w:t>
      </w:r>
      <w:r w:rsidR="00B90C4A" w:rsidRPr="002230ED">
        <w:rPr>
          <w:rFonts w:ascii="Cambria" w:hAnsi="Cambria" w:cs="Arial"/>
          <w:b/>
          <w:bCs/>
          <w:sz w:val="24"/>
          <w:szCs w:val="24"/>
        </w:rPr>
        <w:t xml:space="preserve">οικονομικούς </w:t>
      </w:r>
      <w:r w:rsidR="0067754E" w:rsidRPr="002230ED">
        <w:rPr>
          <w:rFonts w:ascii="Cambria" w:hAnsi="Cambria" w:cs="Arial"/>
          <w:b/>
          <w:bCs/>
          <w:sz w:val="24"/>
          <w:szCs w:val="24"/>
        </w:rPr>
        <w:t>φορείς</w:t>
      </w:r>
      <w:r w:rsidR="008A3E80" w:rsidRPr="002230ED">
        <w:rPr>
          <w:rFonts w:ascii="Cambria" w:hAnsi="Cambria" w:cs="Arial"/>
          <w:b/>
          <w:bCs/>
          <w:sz w:val="24"/>
          <w:szCs w:val="24"/>
        </w:rPr>
        <w:t>,</w:t>
      </w:r>
      <w:r w:rsidR="0067754E" w:rsidRPr="002230ED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67754E" w:rsidRPr="002230ED">
        <w:rPr>
          <w:rFonts w:ascii="Cambria" w:hAnsi="Cambria" w:cs="Arial"/>
          <w:sz w:val="24"/>
          <w:szCs w:val="24"/>
        </w:rPr>
        <w:t>εγγεγραμμένους στους σχετικούς καταλόγους προμηθευτών ή παρόχων υπηρεσιών</w:t>
      </w:r>
      <w:r w:rsidR="005F5427" w:rsidRPr="002230ED">
        <w:rPr>
          <w:rFonts w:ascii="Cambria" w:hAnsi="Cambria" w:cs="Arial"/>
          <w:sz w:val="24"/>
          <w:szCs w:val="24"/>
        </w:rPr>
        <w:t xml:space="preserve">, καθώς και η </w:t>
      </w:r>
      <w:r w:rsidR="00F26407" w:rsidRPr="002230ED">
        <w:rPr>
          <w:rFonts w:ascii="Cambria" w:hAnsi="Cambria" w:cs="Arial"/>
          <w:sz w:val="24"/>
          <w:szCs w:val="24"/>
        </w:rPr>
        <w:t xml:space="preserve">δυνατότητα </w:t>
      </w:r>
      <w:r w:rsidR="005F5427" w:rsidRPr="002230ED">
        <w:rPr>
          <w:rFonts w:ascii="Cambria" w:hAnsi="Cambria" w:cs="Arial"/>
          <w:sz w:val="24"/>
          <w:szCs w:val="24"/>
        </w:rPr>
        <w:t>ανάθεση</w:t>
      </w:r>
      <w:r w:rsidR="00F26407" w:rsidRPr="002230ED">
        <w:rPr>
          <w:rFonts w:ascii="Cambria" w:hAnsi="Cambria" w:cs="Arial"/>
          <w:sz w:val="24"/>
          <w:szCs w:val="24"/>
        </w:rPr>
        <w:t>ς</w:t>
      </w:r>
      <w:r w:rsidR="005F5427" w:rsidRPr="002230ED">
        <w:rPr>
          <w:rFonts w:ascii="Cambria" w:hAnsi="Cambria" w:cs="Arial"/>
          <w:sz w:val="24"/>
          <w:szCs w:val="24"/>
        </w:rPr>
        <w:t xml:space="preserve"> συμβάσεων με εκτιμώμενη αξία </w:t>
      </w:r>
      <w:r w:rsidR="005F5427" w:rsidRPr="002230ED">
        <w:rPr>
          <w:rFonts w:ascii="Cambria" w:hAnsi="Cambria" w:cs="Arial"/>
          <w:b/>
          <w:bCs/>
          <w:sz w:val="24"/>
          <w:szCs w:val="24"/>
        </w:rPr>
        <w:t>από 60.000,00 έως 100.000,00 ευρώ,</w:t>
      </w:r>
      <w:r w:rsidR="005F5427" w:rsidRPr="002230ED">
        <w:rPr>
          <w:rFonts w:ascii="Cambria" w:hAnsi="Cambria" w:cs="Arial"/>
          <w:sz w:val="24"/>
          <w:szCs w:val="24"/>
        </w:rPr>
        <w:t xml:space="preserve"> </w:t>
      </w:r>
      <w:r w:rsidR="005F5427" w:rsidRPr="002230ED">
        <w:rPr>
          <w:rFonts w:ascii="Cambria" w:hAnsi="Cambria" w:cs="Arial"/>
          <w:b/>
          <w:bCs/>
          <w:sz w:val="24"/>
          <w:szCs w:val="24"/>
        </w:rPr>
        <w:t>με πρόσκληση που απευθύνεται σε όλους τους εγγεγραμμένους οικονομικούς φορείς</w:t>
      </w:r>
      <w:r w:rsidR="00B018C2" w:rsidRPr="002230ED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B018C2" w:rsidRPr="002230ED">
        <w:rPr>
          <w:rFonts w:ascii="Cambria" w:hAnsi="Cambria" w:cs="Arial"/>
          <w:i/>
          <w:iCs/>
          <w:sz w:val="24"/>
          <w:szCs w:val="24"/>
        </w:rPr>
        <w:t>(άρθρο 119)</w:t>
      </w:r>
      <w:r w:rsidR="005F5427" w:rsidRPr="002230ED">
        <w:rPr>
          <w:rFonts w:ascii="Cambria" w:hAnsi="Cambria" w:cs="Arial"/>
          <w:b/>
          <w:bCs/>
          <w:sz w:val="24"/>
          <w:szCs w:val="24"/>
        </w:rPr>
        <w:t>.</w:t>
      </w:r>
      <w:r w:rsidR="00265201" w:rsidRPr="002230ED">
        <w:rPr>
          <w:rFonts w:ascii="Cambria" w:hAnsi="Cambria" w:cs="Arial"/>
          <w:sz w:val="24"/>
          <w:szCs w:val="24"/>
        </w:rPr>
        <w:t xml:space="preserve"> </w:t>
      </w:r>
    </w:p>
    <w:p w14:paraId="5246141C" w14:textId="50115D91" w:rsidR="00265201" w:rsidRPr="002230ED" w:rsidRDefault="00CE498C" w:rsidP="00962BA8">
      <w:pPr>
        <w:pStyle w:val="-HTML"/>
        <w:numPr>
          <w:ilvl w:val="0"/>
          <w:numId w:val="14"/>
        </w:num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Κατάργηση συνοπτικού διαγωνισμού</w:t>
      </w:r>
      <w:r w:rsidRPr="00CE498C">
        <w:rPr>
          <w:rFonts w:ascii="Cambria" w:hAnsi="Cambria" w:cs="Arial"/>
          <w:sz w:val="24"/>
          <w:szCs w:val="24"/>
        </w:rPr>
        <w:t xml:space="preserve">: </w:t>
      </w:r>
      <w:r w:rsidR="007532EB" w:rsidRPr="007532EB">
        <w:rPr>
          <w:rFonts w:ascii="Cambria" w:hAnsi="Cambria" w:cs="Arial"/>
          <w:b/>
          <w:bCs/>
          <w:sz w:val="24"/>
          <w:szCs w:val="24"/>
        </w:rPr>
        <w:t>Κ</w:t>
      </w:r>
      <w:r w:rsidR="00265201" w:rsidRPr="002230ED">
        <w:rPr>
          <w:rFonts w:ascii="Cambria" w:hAnsi="Cambria" w:cs="Arial"/>
          <w:b/>
          <w:bCs/>
          <w:sz w:val="24"/>
          <w:szCs w:val="24"/>
        </w:rPr>
        <w:t xml:space="preserve">αταργείται </w:t>
      </w:r>
      <w:r w:rsidR="00792245">
        <w:rPr>
          <w:rFonts w:ascii="Cambria" w:hAnsi="Cambria" w:cs="Arial"/>
          <w:b/>
          <w:bCs/>
          <w:sz w:val="24"/>
          <w:szCs w:val="24"/>
        </w:rPr>
        <w:t>επί της ουσίας</w:t>
      </w:r>
      <w:r w:rsidR="00792245" w:rsidRPr="002230ED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265201" w:rsidRPr="002230ED">
        <w:rPr>
          <w:rFonts w:ascii="Cambria" w:hAnsi="Cambria" w:cs="Arial"/>
          <w:b/>
          <w:bCs/>
          <w:sz w:val="24"/>
          <w:szCs w:val="24"/>
        </w:rPr>
        <w:t>η διαδικασία του</w:t>
      </w:r>
      <w:r w:rsidR="00265201" w:rsidRPr="002230ED">
        <w:rPr>
          <w:rFonts w:ascii="Cambria" w:hAnsi="Cambria" w:cs="Arial"/>
          <w:sz w:val="24"/>
          <w:szCs w:val="24"/>
        </w:rPr>
        <w:t xml:space="preserve"> </w:t>
      </w:r>
      <w:r w:rsidR="00265201" w:rsidRPr="002230ED">
        <w:rPr>
          <w:rFonts w:ascii="Cambria" w:hAnsi="Cambria" w:cs="Arial"/>
          <w:b/>
          <w:bCs/>
          <w:sz w:val="24"/>
          <w:szCs w:val="24"/>
        </w:rPr>
        <w:t>συνοπτικού διαγωνισμού</w:t>
      </w:r>
      <w:r w:rsidR="00265201" w:rsidRPr="002230ED">
        <w:rPr>
          <w:rFonts w:ascii="Cambria" w:hAnsi="Cambria" w:cs="Arial"/>
          <w:sz w:val="24"/>
          <w:szCs w:val="24"/>
        </w:rPr>
        <w:t xml:space="preserve">, </w:t>
      </w:r>
      <w:r w:rsidR="002B1817" w:rsidRPr="002230ED">
        <w:rPr>
          <w:rFonts w:ascii="Cambria" w:hAnsi="Cambria" w:cs="Arial"/>
          <w:sz w:val="24"/>
          <w:szCs w:val="24"/>
        </w:rPr>
        <w:t>ενόψει και του γεγονότος ότι καθίσταται υποχρεωτική η χρήση του Ε</w:t>
      </w:r>
      <w:r w:rsidR="00F26407" w:rsidRPr="002230ED">
        <w:rPr>
          <w:rFonts w:ascii="Cambria" w:hAnsi="Cambria" w:cs="Arial"/>
          <w:sz w:val="24"/>
          <w:szCs w:val="24"/>
        </w:rPr>
        <w:t>.</w:t>
      </w:r>
      <w:r w:rsidR="002B1817" w:rsidRPr="002230ED">
        <w:rPr>
          <w:rFonts w:ascii="Cambria" w:hAnsi="Cambria" w:cs="Arial"/>
          <w:sz w:val="24"/>
          <w:szCs w:val="24"/>
        </w:rPr>
        <w:t>Σ</w:t>
      </w:r>
      <w:r w:rsidR="00F26407" w:rsidRPr="002230ED">
        <w:rPr>
          <w:rFonts w:ascii="Cambria" w:hAnsi="Cambria" w:cs="Arial"/>
          <w:sz w:val="24"/>
          <w:szCs w:val="24"/>
        </w:rPr>
        <w:t>.</w:t>
      </w:r>
      <w:r w:rsidR="002B1817" w:rsidRPr="002230ED">
        <w:rPr>
          <w:rFonts w:ascii="Cambria" w:hAnsi="Cambria" w:cs="Arial"/>
          <w:sz w:val="24"/>
          <w:szCs w:val="24"/>
        </w:rPr>
        <w:t>Η</w:t>
      </w:r>
      <w:r w:rsidR="00F26407" w:rsidRPr="002230ED">
        <w:rPr>
          <w:rFonts w:ascii="Cambria" w:hAnsi="Cambria" w:cs="Arial"/>
          <w:sz w:val="24"/>
          <w:szCs w:val="24"/>
        </w:rPr>
        <w:t>.</w:t>
      </w:r>
      <w:r w:rsidR="002B1817" w:rsidRPr="002230ED">
        <w:rPr>
          <w:rFonts w:ascii="Cambria" w:hAnsi="Cambria" w:cs="Arial"/>
          <w:sz w:val="24"/>
          <w:szCs w:val="24"/>
        </w:rPr>
        <w:t>ΔΗ</w:t>
      </w:r>
      <w:r w:rsidR="00F26407" w:rsidRPr="002230ED">
        <w:rPr>
          <w:rFonts w:ascii="Cambria" w:hAnsi="Cambria" w:cs="Arial"/>
          <w:sz w:val="24"/>
          <w:szCs w:val="24"/>
        </w:rPr>
        <w:t>.</w:t>
      </w:r>
      <w:r w:rsidR="002B1817" w:rsidRPr="002230ED">
        <w:rPr>
          <w:rFonts w:ascii="Cambria" w:hAnsi="Cambria" w:cs="Arial"/>
          <w:sz w:val="24"/>
          <w:szCs w:val="24"/>
        </w:rPr>
        <w:t>Σ</w:t>
      </w:r>
      <w:r w:rsidR="00F26407" w:rsidRPr="002230ED">
        <w:rPr>
          <w:rFonts w:ascii="Cambria" w:hAnsi="Cambria" w:cs="Arial"/>
          <w:sz w:val="24"/>
          <w:szCs w:val="24"/>
        </w:rPr>
        <w:t>.</w:t>
      </w:r>
      <w:r w:rsidR="002B1817" w:rsidRPr="002230ED">
        <w:rPr>
          <w:rFonts w:ascii="Cambria" w:hAnsi="Cambria" w:cs="Arial"/>
          <w:sz w:val="24"/>
          <w:szCs w:val="24"/>
        </w:rPr>
        <w:t xml:space="preserve"> για την διαδικασία σύναψης δημοσίων συμβάσεων με εκτιμώμενη αξία ανώτερη των </w:t>
      </w:r>
      <w:r w:rsidR="005010F4" w:rsidRPr="002230ED">
        <w:rPr>
          <w:rFonts w:ascii="Cambria" w:hAnsi="Cambria" w:cs="Arial"/>
          <w:sz w:val="24"/>
          <w:szCs w:val="24"/>
        </w:rPr>
        <w:t>30.000,00 ευρώ</w:t>
      </w:r>
      <w:r w:rsidR="00B018C2" w:rsidRPr="002230ED">
        <w:rPr>
          <w:rFonts w:ascii="Cambria" w:hAnsi="Cambria" w:cs="Arial"/>
          <w:sz w:val="24"/>
          <w:szCs w:val="24"/>
        </w:rPr>
        <w:t xml:space="preserve"> </w:t>
      </w:r>
      <w:r w:rsidR="00B018C2" w:rsidRPr="002230ED">
        <w:rPr>
          <w:rFonts w:ascii="Cambria" w:hAnsi="Cambria" w:cs="Arial"/>
          <w:i/>
          <w:iCs/>
          <w:sz w:val="24"/>
          <w:szCs w:val="24"/>
        </w:rPr>
        <w:t>(άρθρο 117)</w:t>
      </w:r>
      <w:r w:rsidR="009C25D4" w:rsidRPr="002230ED">
        <w:rPr>
          <w:rFonts w:ascii="Cambria" w:hAnsi="Cambria" w:cs="Arial"/>
          <w:sz w:val="24"/>
          <w:szCs w:val="24"/>
        </w:rPr>
        <w:t xml:space="preserve">. </w:t>
      </w:r>
    </w:p>
    <w:p w14:paraId="0A64556F" w14:textId="36D725E5" w:rsidR="000568D2" w:rsidRPr="002230ED" w:rsidRDefault="00CE498C" w:rsidP="00CE498C">
      <w:pPr>
        <w:pStyle w:val="-HTML"/>
        <w:numPr>
          <w:ilvl w:val="0"/>
          <w:numId w:val="14"/>
        </w:num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Συμβάσεις ήσσονος αξίας</w:t>
      </w:r>
      <w:r w:rsidR="007532EB" w:rsidRPr="007532EB">
        <w:rPr>
          <w:rFonts w:ascii="Cambria" w:hAnsi="Cambria" w:cs="Arial"/>
          <w:sz w:val="24"/>
          <w:szCs w:val="24"/>
        </w:rPr>
        <w:t xml:space="preserve">: </w:t>
      </w:r>
      <w:r w:rsidR="007532EB">
        <w:rPr>
          <w:rFonts w:ascii="Cambria" w:hAnsi="Cambria" w:cs="Arial"/>
          <w:sz w:val="24"/>
          <w:szCs w:val="24"/>
        </w:rPr>
        <w:t>Τέλος, θ</w:t>
      </w:r>
      <w:r w:rsidR="000568D2" w:rsidRPr="002230ED">
        <w:rPr>
          <w:rFonts w:ascii="Cambria" w:hAnsi="Cambria" w:cs="Arial"/>
          <w:sz w:val="24"/>
          <w:szCs w:val="24"/>
        </w:rPr>
        <w:t xml:space="preserve">εσμοθετείται </w:t>
      </w:r>
      <w:r w:rsidR="001102EB" w:rsidRPr="002230ED">
        <w:rPr>
          <w:rFonts w:ascii="Cambria" w:hAnsi="Cambria" w:cs="Arial"/>
          <w:sz w:val="24"/>
          <w:szCs w:val="24"/>
        </w:rPr>
        <w:t>η κατηγορία των</w:t>
      </w:r>
      <w:r w:rsidR="000568D2" w:rsidRPr="002230ED">
        <w:rPr>
          <w:rFonts w:ascii="Cambria" w:hAnsi="Cambria" w:cs="Arial"/>
          <w:sz w:val="24"/>
          <w:szCs w:val="24"/>
        </w:rPr>
        <w:t xml:space="preserve"> </w:t>
      </w:r>
      <w:r w:rsidR="000568D2" w:rsidRPr="002230ED">
        <w:rPr>
          <w:rFonts w:ascii="Cambria" w:hAnsi="Cambria" w:cs="Arial"/>
          <w:b/>
          <w:bCs/>
          <w:sz w:val="24"/>
          <w:szCs w:val="24"/>
        </w:rPr>
        <w:t>«</w:t>
      </w:r>
      <w:r w:rsidR="000568D2" w:rsidRPr="002230ED">
        <w:rPr>
          <w:rFonts w:ascii="Cambria" w:hAnsi="Cambria" w:cs="Arial"/>
          <w:b/>
          <w:bCs/>
          <w:i/>
          <w:iCs/>
          <w:sz w:val="24"/>
          <w:szCs w:val="24"/>
        </w:rPr>
        <w:t>δημ</w:t>
      </w:r>
      <w:r w:rsidR="001102EB" w:rsidRPr="002230ED">
        <w:rPr>
          <w:rFonts w:ascii="Cambria" w:hAnsi="Cambria" w:cs="Arial"/>
          <w:b/>
          <w:bCs/>
          <w:i/>
          <w:iCs/>
          <w:sz w:val="24"/>
          <w:szCs w:val="24"/>
        </w:rPr>
        <w:t>οσίων</w:t>
      </w:r>
      <w:r w:rsidR="000568D2" w:rsidRPr="002230ED">
        <w:rPr>
          <w:rFonts w:ascii="Cambria" w:hAnsi="Cambria" w:cs="Arial"/>
          <w:b/>
          <w:bCs/>
          <w:i/>
          <w:iCs/>
          <w:sz w:val="24"/>
          <w:szCs w:val="24"/>
        </w:rPr>
        <w:t xml:space="preserve"> συμβάσε</w:t>
      </w:r>
      <w:r w:rsidR="001102EB" w:rsidRPr="002230ED">
        <w:rPr>
          <w:rFonts w:ascii="Cambria" w:hAnsi="Cambria" w:cs="Arial"/>
          <w:b/>
          <w:bCs/>
          <w:i/>
          <w:iCs/>
          <w:sz w:val="24"/>
          <w:szCs w:val="24"/>
        </w:rPr>
        <w:t>ων</w:t>
      </w:r>
      <w:r w:rsidR="000568D2" w:rsidRPr="002230ED">
        <w:rPr>
          <w:rFonts w:ascii="Cambria" w:hAnsi="Cambria" w:cs="Arial"/>
          <w:b/>
          <w:bCs/>
          <w:i/>
          <w:iCs/>
          <w:sz w:val="24"/>
          <w:szCs w:val="24"/>
        </w:rPr>
        <w:t xml:space="preserve"> ήσσονος αξίας</w:t>
      </w:r>
      <w:r w:rsidR="000568D2" w:rsidRPr="002230ED">
        <w:rPr>
          <w:rFonts w:ascii="Cambria" w:hAnsi="Cambria" w:cs="Arial"/>
          <w:b/>
          <w:bCs/>
          <w:sz w:val="24"/>
          <w:szCs w:val="24"/>
        </w:rPr>
        <w:t xml:space="preserve">» με αξία που δεν υπερβαίνει τις 2.500,00 ευρώ. </w:t>
      </w:r>
      <w:r w:rsidR="000568D2" w:rsidRPr="002230ED">
        <w:rPr>
          <w:rFonts w:ascii="Cambria" w:hAnsi="Cambria" w:cs="Arial"/>
          <w:sz w:val="24"/>
          <w:szCs w:val="24"/>
        </w:rPr>
        <w:t xml:space="preserve">Για τις συμβάσεις αυτές δεν απαιτείται, ούτε η διενέργεια διαδικασίας ανάθεσης, ούτε η έκδοση σχετικής απόφασης. Αντιθέτως, προβλέπεται ότι </w:t>
      </w:r>
      <w:r w:rsidR="000568D2" w:rsidRPr="002230ED">
        <w:rPr>
          <w:rFonts w:ascii="Cambria" w:hAnsi="Cambria" w:cs="Arial"/>
          <w:b/>
          <w:bCs/>
          <w:sz w:val="24"/>
          <w:szCs w:val="24"/>
        </w:rPr>
        <w:t>η πληρωμή τους μπορεί να γίνεται ως εξόφληση έναντι νόμιμου παραστατικού</w:t>
      </w:r>
      <w:r w:rsidR="000568D2" w:rsidRPr="002230ED">
        <w:rPr>
          <w:rFonts w:ascii="Cambria" w:hAnsi="Cambria" w:cs="Arial"/>
          <w:sz w:val="24"/>
          <w:szCs w:val="24"/>
        </w:rPr>
        <w:t>, γεγονός που αναμένεται να περιορίσει σημαντικά τον διοικητικό φόρτο των αναθετουσών αρχών για την διενέργεια δαπανών ιδιαίτερα μικρού ύψους</w:t>
      </w:r>
      <w:r w:rsidR="001102EB" w:rsidRPr="002230ED">
        <w:rPr>
          <w:rFonts w:ascii="Cambria" w:hAnsi="Cambria" w:cs="Arial"/>
          <w:sz w:val="24"/>
          <w:szCs w:val="24"/>
        </w:rPr>
        <w:t xml:space="preserve"> </w:t>
      </w:r>
      <w:r w:rsidR="001102EB" w:rsidRPr="002230ED">
        <w:rPr>
          <w:rFonts w:ascii="Cambria" w:hAnsi="Cambria" w:cs="Arial"/>
          <w:i/>
          <w:iCs/>
          <w:sz w:val="24"/>
          <w:szCs w:val="24"/>
        </w:rPr>
        <w:t>(άρθρ</w:t>
      </w:r>
      <w:r w:rsidR="00F40D95">
        <w:rPr>
          <w:rFonts w:ascii="Cambria" w:hAnsi="Cambria" w:cs="Arial"/>
          <w:i/>
          <w:iCs/>
          <w:sz w:val="24"/>
          <w:szCs w:val="24"/>
        </w:rPr>
        <w:t>α</w:t>
      </w:r>
      <w:r w:rsidR="001102EB" w:rsidRPr="002230ED">
        <w:rPr>
          <w:rFonts w:ascii="Cambria" w:hAnsi="Cambria" w:cs="Arial"/>
          <w:i/>
          <w:iCs/>
          <w:sz w:val="24"/>
          <w:szCs w:val="24"/>
        </w:rPr>
        <w:t xml:space="preserve"> </w:t>
      </w:r>
      <w:r w:rsidR="00430EC5">
        <w:rPr>
          <w:rFonts w:ascii="Cambria" w:hAnsi="Cambria" w:cs="Arial"/>
          <w:i/>
          <w:iCs/>
          <w:sz w:val="24"/>
          <w:szCs w:val="24"/>
        </w:rPr>
        <w:t>117</w:t>
      </w:r>
      <w:r w:rsidR="00430EC5" w:rsidRPr="00430EC5">
        <w:rPr>
          <w:rFonts w:ascii="Cambria" w:hAnsi="Cambria" w:cs="Arial"/>
          <w:i/>
          <w:iCs/>
          <w:sz w:val="24"/>
          <w:szCs w:val="24"/>
        </w:rPr>
        <w:t>Α</w:t>
      </w:r>
      <w:r w:rsidR="001102EB" w:rsidRPr="002230ED">
        <w:rPr>
          <w:rFonts w:ascii="Cambria" w:hAnsi="Cambria" w:cs="Arial"/>
          <w:i/>
          <w:iCs/>
          <w:sz w:val="24"/>
          <w:szCs w:val="24"/>
        </w:rPr>
        <w:t>)</w:t>
      </w:r>
      <w:r w:rsidR="000568D2" w:rsidRPr="002230ED">
        <w:rPr>
          <w:rFonts w:ascii="Cambria" w:hAnsi="Cambria" w:cs="Arial"/>
          <w:sz w:val="24"/>
          <w:szCs w:val="24"/>
        </w:rPr>
        <w:t>.</w:t>
      </w:r>
    </w:p>
    <w:p w14:paraId="77E5A2DF" w14:textId="4D8A1710" w:rsidR="009203DE" w:rsidRPr="002230ED" w:rsidRDefault="0031612D" w:rsidP="00477D1E">
      <w:pPr>
        <w:pStyle w:val="-HTML"/>
        <w:numPr>
          <w:ilvl w:val="0"/>
          <w:numId w:val="13"/>
        </w:numPr>
        <w:spacing w:after="120" w:line="360" w:lineRule="auto"/>
        <w:ind w:left="700"/>
        <w:jc w:val="both"/>
        <w:rPr>
          <w:rFonts w:ascii="Cambria" w:hAnsi="Cambria" w:cs="Arial"/>
          <w:sz w:val="24"/>
          <w:szCs w:val="24"/>
        </w:rPr>
      </w:pPr>
      <w:r w:rsidRPr="002230ED">
        <w:rPr>
          <w:rFonts w:ascii="Cambria" w:hAnsi="Cambria" w:cs="Arial"/>
          <w:b/>
          <w:bCs/>
          <w:sz w:val="24"/>
          <w:szCs w:val="24"/>
        </w:rPr>
        <w:t>Προετοιμασία και Εργαλεία διαδικασιών ανάθεσης</w:t>
      </w:r>
      <w:r w:rsidR="009203DE" w:rsidRPr="002230ED">
        <w:rPr>
          <w:rFonts w:ascii="Cambria" w:hAnsi="Cambria" w:cs="Arial"/>
          <w:sz w:val="24"/>
          <w:szCs w:val="24"/>
        </w:rPr>
        <w:t xml:space="preserve">: </w:t>
      </w:r>
    </w:p>
    <w:p w14:paraId="64362AC9" w14:textId="7BD57051" w:rsidR="009203DE" w:rsidRPr="002230ED" w:rsidRDefault="00D25F89" w:rsidP="009203DE">
      <w:pPr>
        <w:pStyle w:val="-HTML"/>
        <w:numPr>
          <w:ilvl w:val="0"/>
          <w:numId w:val="14"/>
        </w:num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Χρήση </w:t>
      </w:r>
      <w:r w:rsidR="005E3583">
        <w:rPr>
          <w:rFonts w:ascii="Cambria" w:hAnsi="Cambria" w:cs="Arial"/>
          <w:sz w:val="24"/>
          <w:szCs w:val="24"/>
        </w:rPr>
        <w:t>Ε.Σ.Η.ΔΗ.Σ.</w:t>
      </w:r>
      <w:r>
        <w:rPr>
          <w:rFonts w:ascii="Cambria" w:hAnsi="Cambria" w:cs="Arial"/>
          <w:sz w:val="24"/>
          <w:szCs w:val="24"/>
        </w:rPr>
        <w:t>/</w:t>
      </w:r>
      <w:r w:rsidR="005E3583">
        <w:rPr>
          <w:rFonts w:ascii="Cambria" w:hAnsi="Cambria" w:cs="Arial"/>
          <w:sz w:val="24"/>
          <w:szCs w:val="24"/>
        </w:rPr>
        <w:t>Κ.Η.Μ.ΔΗ.Σ.</w:t>
      </w:r>
      <w:r w:rsidRPr="00D25F89">
        <w:rPr>
          <w:rFonts w:ascii="Cambria" w:hAnsi="Cambria" w:cs="Arial"/>
          <w:sz w:val="24"/>
          <w:szCs w:val="24"/>
        </w:rPr>
        <w:t xml:space="preserve">: </w:t>
      </w:r>
      <w:r w:rsidR="00F75974" w:rsidRPr="002230ED">
        <w:rPr>
          <w:rFonts w:ascii="Cambria" w:hAnsi="Cambria" w:cs="Arial"/>
          <w:sz w:val="24"/>
          <w:szCs w:val="24"/>
        </w:rPr>
        <w:t xml:space="preserve">Καθιερώνεται η υποχρεωτική χρήση του </w:t>
      </w:r>
      <w:r w:rsidR="005E3583">
        <w:rPr>
          <w:rFonts w:ascii="Cambria" w:hAnsi="Cambria" w:cs="Arial"/>
          <w:b/>
          <w:bCs/>
          <w:sz w:val="24"/>
          <w:szCs w:val="24"/>
        </w:rPr>
        <w:t>Ε.Σ.Η.ΔΗ.Σ.</w:t>
      </w:r>
      <w:r w:rsidR="00F75974" w:rsidRPr="002230ED">
        <w:rPr>
          <w:rFonts w:ascii="Cambria" w:hAnsi="Cambria" w:cs="Arial"/>
          <w:sz w:val="24"/>
          <w:szCs w:val="24"/>
        </w:rPr>
        <w:t xml:space="preserve"> για όλες τις συμβάσεις με εκτιμώμενη αξία άνω των</w:t>
      </w:r>
      <w:r w:rsidR="00F75974" w:rsidRPr="002230ED">
        <w:rPr>
          <w:rFonts w:ascii="Cambria" w:hAnsi="Cambria" w:cs="Arial"/>
          <w:b/>
          <w:bCs/>
          <w:sz w:val="24"/>
          <w:szCs w:val="24"/>
        </w:rPr>
        <w:t xml:space="preserve"> 30.000,00 </w:t>
      </w:r>
      <w:r w:rsidR="00F75974" w:rsidRPr="002230ED">
        <w:rPr>
          <w:rFonts w:ascii="Cambria" w:hAnsi="Cambria" w:cs="Arial"/>
          <w:b/>
          <w:bCs/>
          <w:sz w:val="24"/>
          <w:szCs w:val="24"/>
        </w:rPr>
        <w:lastRenderedPageBreak/>
        <w:t>ευρώ</w:t>
      </w:r>
      <w:r w:rsidR="00F75974" w:rsidRPr="002230ED">
        <w:rPr>
          <w:rFonts w:ascii="Cambria" w:hAnsi="Cambria" w:cs="Arial"/>
          <w:sz w:val="24"/>
          <w:szCs w:val="24"/>
        </w:rPr>
        <w:t xml:space="preserve">, έναντι των 60.000,00 ευρώ που καταλαμβάνει η ισχύουσα ρύθμιση. </w:t>
      </w:r>
      <w:r w:rsidR="00D83C98" w:rsidRPr="002230ED">
        <w:rPr>
          <w:rFonts w:ascii="Cambria" w:hAnsi="Cambria" w:cs="Arial"/>
          <w:sz w:val="24"/>
          <w:szCs w:val="24"/>
        </w:rPr>
        <w:t>Παράλληλα</w:t>
      </w:r>
      <w:r w:rsidR="00F75974" w:rsidRPr="002230ED">
        <w:rPr>
          <w:rFonts w:ascii="Cambria" w:hAnsi="Cambria" w:cs="Arial"/>
          <w:sz w:val="24"/>
          <w:szCs w:val="24"/>
        </w:rPr>
        <w:t xml:space="preserve">, προβλέπεται η υποχρεωτική χρήση του </w:t>
      </w:r>
      <w:r w:rsidR="005E3583">
        <w:rPr>
          <w:rFonts w:ascii="Cambria" w:hAnsi="Cambria" w:cs="Arial"/>
          <w:b/>
          <w:bCs/>
          <w:sz w:val="24"/>
          <w:szCs w:val="24"/>
        </w:rPr>
        <w:t>Κ.Η.Μ.ΔΗ.Σ.</w:t>
      </w:r>
      <w:r w:rsidR="00F75974" w:rsidRPr="002230ED">
        <w:rPr>
          <w:rFonts w:ascii="Cambria" w:hAnsi="Cambria" w:cs="Arial"/>
          <w:sz w:val="24"/>
          <w:szCs w:val="24"/>
        </w:rPr>
        <w:t xml:space="preserve"> </w:t>
      </w:r>
      <w:r w:rsidR="001563FF" w:rsidRPr="002230ED">
        <w:rPr>
          <w:rFonts w:ascii="Cambria" w:hAnsi="Cambria" w:cs="Arial"/>
          <w:sz w:val="24"/>
          <w:szCs w:val="24"/>
        </w:rPr>
        <w:t>για</w:t>
      </w:r>
      <w:r w:rsidR="00F75974" w:rsidRPr="002230ED">
        <w:rPr>
          <w:rFonts w:ascii="Cambria" w:hAnsi="Cambria" w:cs="Arial"/>
          <w:sz w:val="24"/>
          <w:szCs w:val="24"/>
        </w:rPr>
        <w:t xml:space="preserve"> συμβάσεις με </w:t>
      </w:r>
      <w:r w:rsidR="00D83C98" w:rsidRPr="002230ED">
        <w:rPr>
          <w:rFonts w:ascii="Cambria" w:hAnsi="Cambria" w:cs="Arial"/>
          <w:sz w:val="24"/>
          <w:szCs w:val="24"/>
        </w:rPr>
        <w:t xml:space="preserve">εκτιμώμενη </w:t>
      </w:r>
      <w:r w:rsidR="00F75974" w:rsidRPr="002230ED">
        <w:rPr>
          <w:rFonts w:ascii="Cambria" w:hAnsi="Cambria" w:cs="Arial"/>
          <w:sz w:val="24"/>
          <w:szCs w:val="24"/>
        </w:rPr>
        <w:t xml:space="preserve">αξία </w:t>
      </w:r>
      <w:r w:rsidR="00D83C98" w:rsidRPr="002230ED">
        <w:rPr>
          <w:rFonts w:ascii="Cambria" w:hAnsi="Cambria" w:cs="Arial"/>
          <w:sz w:val="24"/>
          <w:szCs w:val="24"/>
        </w:rPr>
        <w:t xml:space="preserve">ανώτερη των </w:t>
      </w:r>
      <w:r w:rsidR="00D83C98" w:rsidRPr="002230ED">
        <w:rPr>
          <w:rFonts w:ascii="Cambria" w:hAnsi="Cambria" w:cs="Arial"/>
          <w:b/>
          <w:bCs/>
          <w:sz w:val="24"/>
          <w:szCs w:val="24"/>
        </w:rPr>
        <w:t>2.500,00 ευρώ</w:t>
      </w:r>
      <w:r w:rsidR="009D3047" w:rsidRPr="002230ED">
        <w:rPr>
          <w:rFonts w:ascii="Cambria" w:hAnsi="Cambria" w:cs="Arial"/>
          <w:sz w:val="24"/>
          <w:szCs w:val="24"/>
        </w:rPr>
        <w:t xml:space="preserve">, </w:t>
      </w:r>
      <w:r w:rsidR="00F9554A" w:rsidRPr="002230ED">
        <w:rPr>
          <w:rFonts w:ascii="Cambria" w:hAnsi="Cambria" w:cs="Arial"/>
          <w:sz w:val="24"/>
          <w:szCs w:val="24"/>
        </w:rPr>
        <w:t>έναντι των 1.000,00 ευρώ που ισχύει σήμερα</w:t>
      </w:r>
      <w:r w:rsidR="00D179A8" w:rsidRPr="002230ED">
        <w:rPr>
          <w:rFonts w:ascii="Cambria" w:hAnsi="Cambria" w:cs="Arial"/>
          <w:sz w:val="24"/>
          <w:szCs w:val="24"/>
        </w:rPr>
        <w:t xml:space="preserve"> (</w:t>
      </w:r>
      <w:r w:rsidR="00D179A8" w:rsidRPr="002230ED">
        <w:rPr>
          <w:rFonts w:ascii="Cambria" w:hAnsi="Cambria" w:cs="Arial"/>
          <w:i/>
          <w:iCs/>
          <w:sz w:val="24"/>
          <w:szCs w:val="24"/>
        </w:rPr>
        <w:t>άρθρα 36 &amp; 38)</w:t>
      </w:r>
      <w:r w:rsidR="00E652D4" w:rsidRPr="002230ED">
        <w:rPr>
          <w:rFonts w:ascii="Cambria" w:hAnsi="Cambria" w:cs="Arial"/>
          <w:sz w:val="24"/>
          <w:szCs w:val="24"/>
        </w:rPr>
        <w:t xml:space="preserve">. </w:t>
      </w:r>
    </w:p>
    <w:p w14:paraId="0CC8D110" w14:textId="56B26BE3" w:rsidR="00256E35" w:rsidRPr="002230ED" w:rsidRDefault="00D25F89" w:rsidP="009203DE">
      <w:pPr>
        <w:pStyle w:val="-HTML"/>
        <w:numPr>
          <w:ilvl w:val="0"/>
          <w:numId w:val="14"/>
        </w:num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Η</w:t>
      </w:r>
      <w:r w:rsidRPr="002230ED">
        <w:rPr>
          <w:rFonts w:ascii="Cambria" w:hAnsi="Cambria" w:cs="Arial"/>
          <w:sz w:val="24"/>
          <w:szCs w:val="24"/>
        </w:rPr>
        <w:t>λεκτρονικ</w:t>
      </w:r>
      <w:r>
        <w:rPr>
          <w:rFonts w:ascii="Cambria" w:hAnsi="Cambria" w:cs="Arial"/>
          <w:sz w:val="24"/>
          <w:szCs w:val="24"/>
        </w:rPr>
        <w:t>οί Πλειστηριασμοί</w:t>
      </w:r>
      <w:r w:rsidRPr="00420B70">
        <w:rPr>
          <w:rFonts w:ascii="Cambria" w:hAnsi="Cambria" w:cs="Arial"/>
          <w:sz w:val="24"/>
          <w:szCs w:val="24"/>
        </w:rPr>
        <w:t>:</w:t>
      </w:r>
      <w:r w:rsidRPr="002230ED">
        <w:rPr>
          <w:rFonts w:ascii="Cambria" w:hAnsi="Cambria" w:cs="Arial"/>
          <w:sz w:val="24"/>
          <w:szCs w:val="24"/>
        </w:rPr>
        <w:t xml:space="preserve"> </w:t>
      </w:r>
      <w:r w:rsidR="000C6C2E" w:rsidRPr="002230ED">
        <w:rPr>
          <w:rFonts w:ascii="Cambria" w:hAnsi="Cambria" w:cs="Arial"/>
          <w:sz w:val="24"/>
          <w:szCs w:val="24"/>
        </w:rPr>
        <w:t xml:space="preserve">Προωθείται η </w:t>
      </w:r>
      <w:r w:rsidR="004B7416" w:rsidRPr="002230ED">
        <w:rPr>
          <w:rFonts w:ascii="Cambria" w:hAnsi="Cambria" w:cs="Arial"/>
          <w:sz w:val="24"/>
          <w:szCs w:val="24"/>
        </w:rPr>
        <w:t xml:space="preserve">χρήση των </w:t>
      </w:r>
      <w:bookmarkStart w:id="1" w:name="_Hlk67303496"/>
      <w:r w:rsidR="004B7416" w:rsidRPr="002230ED">
        <w:rPr>
          <w:rFonts w:ascii="Cambria" w:hAnsi="Cambria" w:cs="Arial"/>
          <w:sz w:val="24"/>
          <w:szCs w:val="24"/>
        </w:rPr>
        <w:t xml:space="preserve">ηλεκτρονικών πλειστηριασμών </w:t>
      </w:r>
      <w:bookmarkEnd w:id="1"/>
      <w:r w:rsidR="004B7416" w:rsidRPr="002230ED">
        <w:rPr>
          <w:rFonts w:ascii="Cambria" w:hAnsi="Cambria" w:cs="Arial"/>
          <w:sz w:val="24"/>
          <w:szCs w:val="24"/>
        </w:rPr>
        <w:t xml:space="preserve">με την </w:t>
      </w:r>
      <w:r w:rsidR="00AD6F96" w:rsidRPr="002230ED">
        <w:rPr>
          <w:rFonts w:ascii="Cambria" w:hAnsi="Cambria" w:cs="Arial"/>
          <w:sz w:val="24"/>
          <w:szCs w:val="24"/>
        </w:rPr>
        <w:t xml:space="preserve">παροχή </w:t>
      </w:r>
      <w:r w:rsidR="004B7416" w:rsidRPr="002230ED">
        <w:rPr>
          <w:rFonts w:ascii="Cambria" w:hAnsi="Cambria" w:cs="Arial"/>
          <w:sz w:val="24"/>
          <w:szCs w:val="24"/>
        </w:rPr>
        <w:t>εξουσιοδότηση</w:t>
      </w:r>
      <w:r w:rsidR="00AD6F96" w:rsidRPr="002230ED">
        <w:rPr>
          <w:rFonts w:ascii="Cambria" w:hAnsi="Cambria" w:cs="Arial"/>
          <w:sz w:val="24"/>
          <w:szCs w:val="24"/>
        </w:rPr>
        <w:t>ς προς τον</w:t>
      </w:r>
      <w:r w:rsidR="004B7416" w:rsidRPr="002230ED">
        <w:rPr>
          <w:rFonts w:ascii="Cambria" w:hAnsi="Cambria" w:cs="Arial"/>
          <w:sz w:val="24"/>
          <w:szCs w:val="24"/>
        </w:rPr>
        <w:t xml:space="preserve"> Υ</w:t>
      </w:r>
      <w:r w:rsidR="00634267" w:rsidRPr="002230ED">
        <w:rPr>
          <w:rFonts w:ascii="Cambria" w:hAnsi="Cambria" w:cs="Arial"/>
          <w:sz w:val="24"/>
          <w:szCs w:val="24"/>
        </w:rPr>
        <w:t>πουργ</w:t>
      </w:r>
      <w:r w:rsidR="00AD6F96" w:rsidRPr="002230ED">
        <w:rPr>
          <w:rFonts w:ascii="Cambria" w:hAnsi="Cambria" w:cs="Arial"/>
          <w:sz w:val="24"/>
          <w:szCs w:val="24"/>
        </w:rPr>
        <w:t>ό</w:t>
      </w:r>
      <w:r w:rsidR="00634267" w:rsidRPr="002230ED">
        <w:rPr>
          <w:rFonts w:ascii="Cambria" w:hAnsi="Cambria" w:cs="Arial"/>
          <w:sz w:val="24"/>
          <w:szCs w:val="24"/>
        </w:rPr>
        <w:t xml:space="preserve"> Ανάπτυξης και Επενδύσεων</w:t>
      </w:r>
      <w:r w:rsidR="00AD6F96" w:rsidRPr="002230ED">
        <w:rPr>
          <w:rFonts w:ascii="Cambria" w:hAnsi="Cambria" w:cs="Arial"/>
          <w:sz w:val="24"/>
          <w:szCs w:val="24"/>
        </w:rPr>
        <w:t xml:space="preserve"> ή </w:t>
      </w:r>
      <w:r w:rsidR="00634267" w:rsidRPr="002230ED">
        <w:rPr>
          <w:rFonts w:ascii="Cambria" w:hAnsi="Cambria" w:cs="Arial"/>
          <w:sz w:val="24"/>
          <w:szCs w:val="24"/>
        </w:rPr>
        <w:t>το</w:t>
      </w:r>
      <w:r w:rsidR="00AD6F96" w:rsidRPr="002230ED">
        <w:rPr>
          <w:rFonts w:ascii="Cambria" w:hAnsi="Cambria" w:cs="Arial"/>
          <w:sz w:val="24"/>
          <w:szCs w:val="24"/>
        </w:rPr>
        <w:t>ν</w:t>
      </w:r>
      <w:r w:rsidR="00634267" w:rsidRPr="002230ED">
        <w:rPr>
          <w:rFonts w:ascii="Cambria" w:hAnsi="Cambria" w:cs="Arial"/>
          <w:sz w:val="24"/>
          <w:szCs w:val="24"/>
        </w:rPr>
        <w:t xml:space="preserve"> Υπουργ</w:t>
      </w:r>
      <w:r w:rsidR="00AD6F96" w:rsidRPr="002230ED">
        <w:rPr>
          <w:rFonts w:ascii="Cambria" w:hAnsi="Cambria" w:cs="Arial"/>
          <w:sz w:val="24"/>
          <w:szCs w:val="24"/>
        </w:rPr>
        <w:t>ό</w:t>
      </w:r>
      <w:r w:rsidR="004B7416" w:rsidRPr="002230ED">
        <w:rPr>
          <w:rFonts w:ascii="Cambria" w:hAnsi="Cambria" w:cs="Arial"/>
          <w:sz w:val="24"/>
          <w:szCs w:val="24"/>
        </w:rPr>
        <w:t xml:space="preserve"> </w:t>
      </w:r>
      <w:r w:rsidR="00634267" w:rsidRPr="002230ED">
        <w:rPr>
          <w:rFonts w:ascii="Cambria" w:hAnsi="Cambria" w:cs="Arial"/>
          <w:sz w:val="24"/>
          <w:szCs w:val="24"/>
        </w:rPr>
        <w:t>Υγείας</w:t>
      </w:r>
      <w:r w:rsidR="00D119BC" w:rsidRPr="002230ED">
        <w:rPr>
          <w:rFonts w:ascii="Cambria" w:hAnsi="Cambria" w:cs="Arial"/>
          <w:sz w:val="24"/>
          <w:szCs w:val="24"/>
        </w:rPr>
        <w:t xml:space="preserve"> </w:t>
      </w:r>
      <w:r w:rsidR="00AD6F96" w:rsidRPr="002230ED">
        <w:rPr>
          <w:rFonts w:ascii="Cambria" w:hAnsi="Cambria" w:cs="Arial"/>
          <w:sz w:val="24"/>
          <w:szCs w:val="24"/>
        </w:rPr>
        <w:t xml:space="preserve">να καθορίσουν με απόφασή τους </w:t>
      </w:r>
      <w:r w:rsidR="00AD6F96" w:rsidRPr="002230ED">
        <w:rPr>
          <w:rFonts w:ascii="Cambria" w:hAnsi="Cambria" w:cs="Arial"/>
          <w:b/>
          <w:bCs/>
          <w:sz w:val="24"/>
          <w:szCs w:val="24"/>
        </w:rPr>
        <w:t>συγκεκριμένες</w:t>
      </w:r>
      <w:r w:rsidR="00634267" w:rsidRPr="002230ED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AD6F96" w:rsidRPr="002230ED">
        <w:rPr>
          <w:rFonts w:ascii="Cambria" w:hAnsi="Cambria" w:cs="Arial"/>
          <w:b/>
          <w:bCs/>
          <w:sz w:val="24"/>
          <w:szCs w:val="24"/>
        </w:rPr>
        <w:t>κατηγορίες αγαθών και υπηρεσιών</w:t>
      </w:r>
      <w:r w:rsidR="000C5AD2" w:rsidRPr="002230ED">
        <w:rPr>
          <w:rFonts w:ascii="Cambria" w:hAnsi="Cambria" w:cs="Arial"/>
          <w:b/>
          <w:bCs/>
          <w:sz w:val="24"/>
          <w:szCs w:val="24"/>
        </w:rPr>
        <w:t xml:space="preserve">, που </w:t>
      </w:r>
      <w:r w:rsidR="00634267" w:rsidRPr="002230ED">
        <w:rPr>
          <w:rFonts w:ascii="Cambria" w:hAnsi="Cambria" w:cs="Arial"/>
          <w:b/>
          <w:bCs/>
          <w:sz w:val="24"/>
          <w:szCs w:val="24"/>
        </w:rPr>
        <w:t xml:space="preserve">η χρήση </w:t>
      </w:r>
      <w:r w:rsidR="00D119BC" w:rsidRPr="002230ED">
        <w:rPr>
          <w:rFonts w:ascii="Cambria" w:hAnsi="Cambria" w:cs="Arial"/>
          <w:b/>
          <w:bCs/>
          <w:sz w:val="24"/>
          <w:szCs w:val="24"/>
        </w:rPr>
        <w:t xml:space="preserve">των </w:t>
      </w:r>
      <w:r w:rsidR="00634267" w:rsidRPr="002230ED">
        <w:rPr>
          <w:rFonts w:ascii="Cambria" w:hAnsi="Cambria" w:cs="Arial"/>
          <w:b/>
          <w:bCs/>
          <w:sz w:val="24"/>
          <w:szCs w:val="24"/>
        </w:rPr>
        <w:t xml:space="preserve">ηλεκτρονικών πλειστηριασμών </w:t>
      </w:r>
      <w:r w:rsidR="00D119BC" w:rsidRPr="002230ED">
        <w:rPr>
          <w:rFonts w:ascii="Cambria" w:hAnsi="Cambria" w:cs="Arial"/>
          <w:b/>
          <w:bCs/>
          <w:sz w:val="24"/>
          <w:szCs w:val="24"/>
        </w:rPr>
        <w:t>θα είναι υποχρεωτική</w:t>
      </w:r>
      <w:r w:rsidR="00B97567" w:rsidRPr="002230ED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B97567" w:rsidRPr="002230ED">
        <w:rPr>
          <w:rFonts w:ascii="Cambria" w:hAnsi="Cambria" w:cs="Arial"/>
          <w:i/>
          <w:iCs/>
          <w:sz w:val="24"/>
          <w:szCs w:val="24"/>
        </w:rPr>
        <w:t>(άρθρο 34)</w:t>
      </w:r>
      <w:r w:rsidR="00634267" w:rsidRPr="002230ED">
        <w:rPr>
          <w:rFonts w:ascii="Cambria" w:hAnsi="Cambria" w:cs="Arial"/>
          <w:sz w:val="24"/>
          <w:szCs w:val="24"/>
        </w:rPr>
        <w:t>.</w:t>
      </w:r>
    </w:p>
    <w:p w14:paraId="497124A4" w14:textId="27DBFDD3" w:rsidR="00F01BD0" w:rsidRPr="002230ED" w:rsidRDefault="00D25F89" w:rsidP="00FD07D6">
      <w:pPr>
        <w:pStyle w:val="-HTML"/>
        <w:numPr>
          <w:ilvl w:val="0"/>
          <w:numId w:val="14"/>
        </w:num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Τεχνική επάρκεια</w:t>
      </w:r>
      <w:r w:rsidR="00353043" w:rsidRPr="00420B70">
        <w:rPr>
          <w:rFonts w:ascii="Cambria" w:hAnsi="Cambria" w:cs="Arial"/>
          <w:sz w:val="24"/>
          <w:szCs w:val="24"/>
        </w:rPr>
        <w:t xml:space="preserve">: </w:t>
      </w:r>
      <w:r w:rsidR="00E072B8" w:rsidRPr="002230ED">
        <w:rPr>
          <w:rFonts w:ascii="Cambria" w:hAnsi="Cambria" w:cs="Arial"/>
          <w:sz w:val="24"/>
          <w:szCs w:val="24"/>
        </w:rPr>
        <w:t xml:space="preserve">Τροποποιούνται οι ρυθμίσεις, όσον αφορά στην τεχνική επάρκεια των αναθετουσών αρχών, </w:t>
      </w:r>
      <w:r w:rsidR="00FD07D6" w:rsidRPr="002230ED">
        <w:rPr>
          <w:rFonts w:ascii="Cambria" w:hAnsi="Cambria" w:cs="Arial"/>
          <w:sz w:val="24"/>
          <w:szCs w:val="24"/>
        </w:rPr>
        <w:t>που</w:t>
      </w:r>
      <w:r w:rsidR="00E072B8" w:rsidRPr="002230ED">
        <w:rPr>
          <w:rFonts w:ascii="Cambria" w:hAnsi="Cambria" w:cs="Arial"/>
          <w:sz w:val="24"/>
          <w:szCs w:val="24"/>
        </w:rPr>
        <w:t xml:space="preserve"> οδήγησαν πολλές φορές </w:t>
      </w:r>
      <w:r w:rsidR="00FD07D6" w:rsidRPr="002230ED">
        <w:rPr>
          <w:rFonts w:ascii="Cambria" w:hAnsi="Cambria" w:cs="Arial"/>
          <w:sz w:val="24"/>
          <w:szCs w:val="24"/>
        </w:rPr>
        <w:t xml:space="preserve">έως και σήμερα </w:t>
      </w:r>
      <w:r w:rsidR="00E072B8" w:rsidRPr="002230ED">
        <w:rPr>
          <w:rFonts w:ascii="Cambria" w:hAnsi="Cambria" w:cs="Arial"/>
          <w:sz w:val="24"/>
          <w:szCs w:val="24"/>
        </w:rPr>
        <w:t>σε αδυναμία υλοποίησης έργων μικρής ακόμη εμβέλειας</w:t>
      </w:r>
      <w:r w:rsidR="003477AC" w:rsidRPr="002230ED">
        <w:rPr>
          <w:rFonts w:ascii="Cambria" w:hAnsi="Cambria" w:cs="Arial"/>
          <w:sz w:val="24"/>
          <w:szCs w:val="24"/>
        </w:rPr>
        <w:t>, λόγω έλλειψης του απαιτούμενου προσωπικού</w:t>
      </w:r>
      <w:r w:rsidR="00E072B8" w:rsidRPr="002230ED">
        <w:rPr>
          <w:rFonts w:ascii="Cambria" w:hAnsi="Cambria" w:cs="Arial"/>
          <w:sz w:val="24"/>
          <w:szCs w:val="24"/>
        </w:rPr>
        <w:t xml:space="preserve">. </w:t>
      </w:r>
      <w:r w:rsidR="00FD07D6" w:rsidRPr="002230ED">
        <w:rPr>
          <w:rFonts w:ascii="Cambria" w:hAnsi="Cambria" w:cs="Arial"/>
          <w:sz w:val="24"/>
          <w:szCs w:val="24"/>
        </w:rPr>
        <w:t xml:space="preserve">Ειδικότερα, </w:t>
      </w:r>
      <w:r w:rsidR="00FD07D6" w:rsidRPr="002230ED">
        <w:rPr>
          <w:rFonts w:ascii="Cambria" w:hAnsi="Cambria" w:cs="Arial"/>
          <w:b/>
          <w:bCs/>
          <w:sz w:val="24"/>
          <w:szCs w:val="24"/>
        </w:rPr>
        <w:t>α</w:t>
      </w:r>
      <w:r w:rsidR="00E072B8" w:rsidRPr="002230ED">
        <w:rPr>
          <w:rFonts w:ascii="Cambria" w:hAnsi="Cambria" w:cs="Arial"/>
          <w:b/>
          <w:bCs/>
          <w:sz w:val="24"/>
          <w:szCs w:val="24"/>
        </w:rPr>
        <w:t xml:space="preserve">παλείφονται οι </w:t>
      </w:r>
      <w:r w:rsidR="00B267D4" w:rsidRPr="002230ED">
        <w:rPr>
          <w:rFonts w:ascii="Cambria" w:hAnsi="Cambria" w:cs="Arial"/>
          <w:b/>
          <w:bCs/>
          <w:sz w:val="24"/>
          <w:szCs w:val="24"/>
        </w:rPr>
        <w:t>απαιτήσεις</w:t>
      </w:r>
      <w:r w:rsidR="00E072B8" w:rsidRPr="002230ED">
        <w:rPr>
          <w:rFonts w:ascii="Cambria" w:hAnsi="Cambria" w:cs="Arial"/>
          <w:b/>
          <w:bCs/>
          <w:sz w:val="24"/>
          <w:szCs w:val="24"/>
        </w:rPr>
        <w:t xml:space="preserve"> τεχνικής επάρκειας</w:t>
      </w:r>
      <w:r w:rsidR="00FD07D6" w:rsidRPr="002230ED">
        <w:rPr>
          <w:rFonts w:ascii="Cambria" w:hAnsi="Cambria" w:cs="Arial"/>
          <w:sz w:val="24"/>
          <w:szCs w:val="24"/>
        </w:rPr>
        <w:t xml:space="preserve"> και </w:t>
      </w:r>
      <w:r w:rsidR="00E072B8" w:rsidRPr="002230ED">
        <w:rPr>
          <w:rFonts w:ascii="Cambria" w:hAnsi="Cambria" w:cs="Arial"/>
          <w:sz w:val="24"/>
          <w:szCs w:val="24"/>
        </w:rPr>
        <w:t xml:space="preserve">προβλέπεται </w:t>
      </w:r>
      <w:r w:rsidR="00827304" w:rsidRPr="002230ED">
        <w:rPr>
          <w:rFonts w:ascii="Cambria" w:hAnsi="Cambria" w:cs="Arial"/>
          <w:sz w:val="24"/>
          <w:szCs w:val="24"/>
        </w:rPr>
        <w:t xml:space="preserve">η δυνατότητα των αναθετουσών αρχών που κρίνουν ότι </w:t>
      </w:r>
      <w:r w:rsidR="00E072B8" w:rsidRPr="002230ED">
        <w:rPr>
          <w:rFonts w:ascii="Cambria" w:hAnsi="Cambria" w:cs="Arial"/>
          <w:sz w:val="24"/>
          <w:szCs w:val="24"/>
        </w:rPr>
        <w:t>δεν διαθέτ</w:t>
      </w:r>
      <w:r w:rsidR="00827304" w:rsidRPr="002230ED">
        <w:rPr>
          <w:rFonts w:ascii="Cambria" w:hAnsi="Cambria" w:cs="Arial"/>
          <w:sz w:val="24"/>
          <w:szCs w:val="24"/>
        </w:rPr>
        <w:t>ουν</w:t>
      </w:r>
      <w:r w:rsidR="00E072B8" w:rsidRPr="002230ED">
        <w:rPr>
          <w:rFonts w:ascii="Cambria" w:hAnsi="Cambria" w:cs="Arial"/>
          <w:sz w:val="24"/>
          <w:szCs w:val="24"/>
        </w:rPr>
        <w:t xml:space="preserve"> την απαιτούμενη τεχνική επάρκεια</w:t>
      </w:r>
      <w:r w:rsidR="00827304" w:rsidRPr="002230ED">
        <w:rPr>
          <w:rFonts w:ascii="Cambria" w:hAnsi="Cambria" w:cs="Arial"/>
          <w:sz w:val="24"/>
          <w:szCs w:val="24"/>
        </w:rPr>
        <w:t xml:space="preserve"> </w:t>
      </w:r>
      <w:r w:rsidR="00E072B8" w:rsidRPr="002230ED">
        <w:rPr>
          <w:rFonts w:ascii="Cambria" w:hAnsi="Cambria" w:cs="Arial"/>
          <w:sz w:val="24"/>
          <w:szCs w:val="24"/>
        </w:rPr>
        <w:t>να προσφ</w:t>
      </w:r>
      <w:r w:rsidR="00827304" w:rsidRPr="002230ED">
        <w:rPr>
          <w:rFonts w:ascii="Cambria" w:hAnsi="Cambria" w:cs="Arial"/>
          <w:sz w:val="24"/>
          <w:szCs w:val="24"/>
        </w:rPr>
        <w:t>ύγουν</w:t>
      </w:r>
      <w:r w:rsidR="00E072B8" w:rsidRPr="002230ED">
        <w:rPr>
          <w:rFonts w:ascii="Cambria" w:hAnsi="Cambria" w:cs="Arial"/>
          <w:sz w:val="24"/>
          <w:szCs w:val="24"/>
        </w:rPr>
        <w:t xml:space="preserve">, όχι μόνον </w:t>
      </w:r>
      <w:r w:rsidR="00134FAA" w:rsidRPr="002230ED">
        <w:rPr>
          <w:rFonts w:ascii="Cambria" w:hAnsi="Cambria" w:cs="Arial"/>
          <w:sz w:val="24"/>
          <w:szCs w:val="24"/>
        </w:rPr>
        <w:t>να συνάψουν</w:t>
      </w:r>
      <w:r w:rsidR="00E072B8" w:rsidRPr="002230ED">
        <w:rPr>
          <w:rFonts w:ascii="Cambria" w:hAnsi="Cambria" w:cs="Arial"/>
          <w:sz w:val="24"/>
          <w:szCs w:val="24"/>
        </w:rPr>
        <w:t xml:space="preserve"> προγραμματική σύμβαση, αλλά </w:t>
      </w:r>
      <w:r w:rsidR="004F2739" w:rsidRPr="002230ED">
        <w:rPr>
          <w:rFonts w:ascii="Cambria" w:hAnsi="Cambria" w:cs="Arial"/>
          <w:sz w:val="24"/>
          <w:szCs w:val="24"/>
        </w:rPr>
        <w:t xml:space="preserve">και </w:t>
      </w:r>
      <w:r w:rsidR="00134FAA" w:rsidRPr="002230ED">
        <w:rPr>
          <w:rFonts w:ascii="Cambria" w:hAnsi="Cambria" w:cs="Arial"/>
          <w:sz w:val="24"/>
          <w:szCs w:val="24"/>
        </w:rPr>
        <w:t xml:space="preserve">να προσφύγουν στον ιδιωτικό τομέα </w:t>
      </w:r>
      <w:r w:rsidR="00404B3E" w:rsidRPr="002230ED">
        <w:rPr>
          <w:rFonts w:ascii="Cambria" w:hAnsi="Cambria" w:cs="Arial"/>
          <w:sz w:val="24"/>
          <w:szCs w:val="24"/>
        </w:rPr>
        <w:t>συνάπτοντας συμβάσεις</w:t>
      </w:r>
      <w:r w:rsidR="004F2739" w:rsidRPr="002230ED">
        <w:rPr>
          <w:rFonts w:ascii="Cambria" w:hAnsi="Cambria" w:cs="Arial"/>
          <w:b/>
          <w:bCs/>
          <w:sz w:val="24"/>
          <w:szCs w:val="24"/>
        </w:rPr>
        <w:t xml:space="preserve"> παροχής τεχνικών υπηρεσιών</w:t>
      </w:r>
      <w:r w:rsidR="005D0232" w:rsidRPr="002230ED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5D0232" w:rsidRPr="002230ED">
        <w:rPr>
          <w:rFonts w:ascii="Cambria" w:hAnsi="Cambria" w:cs="Arial"/>
          <w:i/>
          <w:iCs/>
          <w:sz w:val="24"/>
          <w:szCs w:val="24"/>
        </w:rPr>
        <w:t>(άρθρο 44)</w:t>
      </w:r>
      <w:r w:rsidR="004F2739" w:rsidRPr="002230ED">
        <w:rPr>
          <w:rFonts w:ascii="Cambria" w:hAnsi="Cambria" w:cs="Arial"/>
          <w:sz w:val="24"/>
          <w:szCs w:val="24"/>
        </w:rPr>
        <w:t xml:space="preserve">. </w:t>
      </w:r>
    </w:p>
    <w:p w14:paraId="0B8D8546" w14:textId="3F13958A" w:rsidR="00081AAB" w:rsidRPr="002230ED" w:rsidRDefault="00AB75F5" w:rsidP="000A4D5A">
      <w:pPr>
        <w:pStyle w:val="-HTML"/>
        <w:numPr>
          <w:ilvl w:val="0"/>
          <w:numId w:val="14"/>
        </w:num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Προετοιμασία Έργων</w:t>
      </w:r>
      <w:r w:rsidRPr="00AB75F5">
        <w:rPr>
          <w:rFonts w:ascii="Cambria" w:hAnsi="Cambria" w:cs="Arial"/>
          <w:sz w:val="24"/>
          <w:szCs w:val="24"/>
        </w:rPr>
        <w:t>/</w:t>
      </w:r>
      <w:r>
        <w:rPr>
          <w:rFonts w:ascii="Cambria" w:hAnsi="Cambria" w:cs="Arial"/>
          <w:sz w:val="24"/>
          <w:szCs w:val="24"/>
        </w:rPr>
        <w:t>Μελετών</w:t>
      </w:r>
      <w:r w:rsidRPr="00AB75F5">
        <w:rPr>
          <w:rFonts w:ascii="Cambria" w:hAnsi="Cambria" w:cs="Arial"/>
          <w:sz w:val="24"/>
          <w:szCs w:val="24"/>
        </w:rPr>
        <w:t xml:space="preserve">: </w:t>
      </w:r>
      <w:r w:rsidR="00C61DE2" w:rsidRPr="002230ED">
        <w:rPr>
          <w:rFonts w:ascii="Cambria" w:hAnsi="Cambria" w:cs="Arial"/>
          <w:sz w:val="24"/>
          <w:szCs w:val="24"/>
        </w:rPr>
        <w:t>Δ</w:t>
      </w:r>
      <w:r w:rsidR="00CB7950" w:rsidRPr="002230ED">
        <w:rPr>
          <w:rFonts w:ascii="Cambria" w:hAnsi="Cambria" w:cs="Arial"/>
          <w:sz w:val="24"/>
          <w:szCs w:val="24"/>
        </w:rPr>
        <w:t xml:space="preserve">ιαφοροποιούνται οι προβλέψεις αναφορικά με την προετοιμασία της διαδικασίας σύναψης </w:t>
      </w:r>
      <w:r w:rsidR="00CB7950" w:rsidRPr="002230ED">
        <w:rPr>
          <w:rFonts w:ascii="Cambria" w:hAnsi="Cambria" w:cs="Arial"/>
          <w:b/>
          <w:bCs/>
          <w:sz w:val="24"/>
          <w:szCs w:val="24"/>
        </w:rPr>
        <w:t>συμβάσεων έργων και μελετών</w:t>
      </w:r>
      <w:r w:rsidR="00CB7950" w:rsidRPr="002230ED">
        <w:rPr>
          <w:rFonts w:ascii="Cambria" w:hAnsi="Cambria" w:cs="Arial"/>
          <w:sz w:val="24"/>
          <w:szCs w:val="24"/>
        </w:rPr>
        <w:t xml:space="preserve">. </w:t>
      </w:r>
      <w:r w:rsidR="007B3097" w:rsidRPr="002230ED">
        <w:rPr>
          <w:rFonts w:ascii="Cambria" w:hAnsi="Cambria" w:cs="Arial"/>
          <w:sz w:val="24"/>
          <w:szCs w:val="24"/>
        </w:rPr>
        <w:t>Ειδικότερα, π</w:t>
      </w:r>
      <w:r w:rsidR="00CB7950" w:rsidRPr="002230ED">
        <w:rPr>
          <w:rFonts w:ascii="Cambria" w:hAnsi="Cambria" w:cs="Arial"/>
          <w:sz w:val="24"/>
          <w:szCs w:val="24"/>
        </w:rPr>
        <w:t>ροβλέπεται</w:t>
      </w:r>
      <w:r w:rsidR="00F40D95">
        <w:rPr>
          <w:rFonts w:asciiTheme="minorHAnsi" w:hAnsiTheme="minorHAnsi"/>
          <w:sz w:val="22"/>
          <w:szCs w:val="22"/>
        </w:rPr>
        <w:t xml:space="preserve"> </w:t>
      </w:r>
      <w:r w:rsidR="00F40D95" w:rsidRPr="00F40D95">
        <w:rPr>
          <w:rFonts w:ascii="Cambria" w:hAnsi="Cambria" w:cs="Arial"/>
          <w:sz w:val="24"/>
          <w:szCs w:val="24"/>
        </w:rPr>
        <w:t>σε έργα με εκτιμώμενη αξία μεγαλύτερη του ενός εκατομμυρίου (1.000.000</w:t>
      </w:r>
      <w:r w:rsidR="00766D0A">
        <w:rPr>
          <w:rFonts w:ascii="Cambria" w:hAnsi="Cambria" w:cs="Arial"/>
          <w:sz w:val="24"/>
          <w:szCs w:val="24"/>
        </w:rPr>
        <w:t>,00</w:t>
      </w:r>
      <w:r w:rsidR="00F40D95" w:rsidRPr="00F40D95">
        <w:rPr>
          <w:rFonts w:ascii="Cambria" w:hAnsi="Cambria" w:cs="Arial"/>
          <w:sz w:val="24"/>
          <w:szCs w:val="24"/>
        </w:rPr>
        <w:t>) ευρώ</w:t>
      </w:r>
      <w:r w:rsidR="00F40D95">
        <w:rPr>
          <w:rFonts w:ascii="Cambria" w:hAnsi="Cambria" w:cs="Arial"/>
          <w:sz w:val="24"/>
          <w:szCs w:val="24"/>
        </w:rPr>
        <w:t>,</w:t>
      </w:r>
      <w:r w:rsidR="00CB7950" w:rsidRPr="002230ED">
        <w:rPr>
          <w:rFonts w:ascii="Cambria" w:hAnsi="Cambria" w:cs="Arial"/>
          <w:sz w:val="24"/>
          <w:szCs w:val="24"/>
        </w:rPr>
        <w:t xml:space="preserve"> </w:t>
      </w:r>
      <w:r w:rsidR="00CB7950" w:rsidRPr="002230ED">
        <w:rPr>
          <w:rFonts w:ascii="Cambria" w:hAnsi="Cambria" w:cs="Arial"/>
          <w:b/>
          <w:bCs/>
          <w:sz w:val="24"/>
          <w:szCs w:val="24"/>
        </w:rPr>
        <w:t xml:space="preserve">η υποχρεωτική δημοσίευση της μελέτης </w:t>
      </w:r>
      <w:r w:rsidR="007B3097" w:rsidRPr="002230ED">
        <w:rPr>
          <w:rFonts w:ascii="Cambria" w:hAnsi="Cambria" w:cs="Arial"/>
          <w:b/>
          <w:bCs/>
          <w:sz w:val="24"/>
          <w:szCs w:val="24"/>
        </w:rPr>
        <w:t>κατασκευής</w:t>
      </w:r>
      <w:r w:rsidR="00CB7950" w:rsidRPr="002230ED">
        <w:rPr>
          <w:rFonts w:ascii="Cambria" w:hAnsi="Cambria" w:cs="Arial"/>
          <w:sz w:val="24"/>
          <w:szCs w:val="24"/>
        </w:rPr>
        <w:t xml:space="preserve"> δέκα πέντε</w:t>
      </w:r>
      <w:r w:rsidR="000D1A1E">
        <w:rPr>
          <w:rFonts w:ascii="Cambria" w:hAnsi="Cambria" w:cs="Arial"/>
          <w:sz w:val="24"/>
          <w:szCs w:val="24"/>
        </w:rPr>
        <w:t xml:space="preserve"> (15)</w:t>
      </w:r>
      <w:r w:rsidR="00CB7950" w:rsidRPr="002230ED">
        <w:rPr>
          <w:rFonts w:ascii="Cambria" w:hAnsi="Cambria" w:cs="Arial"/>
          <w:sz w:val="24"/>
          <w:szCs w:val="24"/>
        </w:rPr>
        <w:t xml:space="preserve"> ημέρες πρι</w:t>
      </w:r>
      <w:r w:rsidR="007B3097" w:rsidRPr="002230ED">
        <w:rPr>
          <w:rFonts w:ascii="Cambria" w:hAnsi="Cambria" w:cs="Arial"/>
          <w:sz w:val="24"/>
          <w:szCs w:val="24"/>
        </w:rPr>
        <w:t>ν</w:t>
      </w:r>
      <w:r w:rsidR="00CB7950" w:rsidRPr="002230ED">
        <w:rPr>
          <w:rFonts w:ascii="Cambria" w:hAnsi="Cambria" w:cs="Arial"/>
          <w:sz w:val="24"/>
          <w:szCs w:val="24"/>
        </w:rPr>
        <w:t xml:space="preserve"> την διενέργεια του διαγωνισμού</w:t>
      </w:r>
      <w:r w:rsidR="007B3097" w:rsidRPr="002230ED">
        <w:rPr>
          <w:rFonts w:ascii="Cambria" w:hAnsi="Cambria" w:cs="Arial"/>
          <w:sz w:val="24"/>
          <w:szCs w:val="24"/>
        </w:rPr>
        <w:t xml:space="preserve">. </w:t>
      </w:r>
      <w:r w:rsidR="0057442D" w:rsidRPr="002230ED">
        <w:rPr>
          <w:rFonts w:ascii="Cambria" w:hAnsi="Cambria" w:cs="Arial"/>
          <w:sz w:val="24"/>
          <w:szCs w:val="24"/>
        </w:rPr>
        <w:t>Π</w:t>
      </w:r>
      <w:r w:rsidR="005F5D07" w:rsidRPr="002230ED">
        <w:rPr>
          <w:rFonts w:ascii="Cambria" w:hAnsi="Cambria" w:cs="Arial"/>
          <w:sz w:val="24"/>
          <w:szCs w:val="24"/>
        </w:rPr>
        <w:t>αρέχεται η</w:t>
      </w:r>
      <w:r w:rsidR="00F51920" w:rsidRPr="002230ED">
        <w:rPr>
          <w:rFonts w:ascii="Cambria" w:hAnsi="Cambria" w:cs="Arial"/>
          <w:sz w:val="24"/>
          <w:szCs w:val="24"/>
        </w:rPr>
        <w:t xml:space="preserve"> δυνατότητα του Υπουργού Υποδομών και Μεταφορών να καθιστά </w:t>
      </w:r>
      <w:r w:rsidR="005D3FBA" w:rsidRPr="002230ED">
        <w:rPr>
          <w:rFonts w:ascii="Cambria" w:hAnsi="Cambria" w:cs="Arial"/>
          <w:sz w:val="24"/>
          <w:szCs w:val="24"/>
        </w:rPr>
        <w:t xml:space="preserve">με απόφασή του </w:t>
      </w:r>
      <w:r w:rsidR="00F51920" w:rsidRPr="002230ED">
        <w:rPr>
          <w:rFonts w:ascii="Cambria" w:hAnsi="Cambria" w:cs="Arial"/>
          <w:sz w:val="24"/>
          <w:szCs w:val="24"/>
        </w:rPr>
        <w:t>υποχρεωτική την προκαταρκτική διαβούλευση</w:t>
      </w:r>
      <w:r w:rsidR="0098403B" w:rsidRPr="002230ED">
        <w:rPr>
          <w:rFonts w:ascii="Cambria" w:hAnsi="Cambria" w:cs="Arial"/>
          <w:sz w:val="24"/>
          <w:szCs w:val="24"/>
        </w:rPr>
        <w:t xml:space="preserve"> </w:t>
      </w:r>
      <w:r w:rsidR="00F51920" w:rsidRPr="002230ED">
        <w:rPr>
          <w:rFonts w:ascii="Cambria" w:hAnsi="Cambria" w:cs="Arial"/>
          <w:sz w:val="24"/>
          <w:szCs w:val="24"/>
        </w:rPr>
        <w:t xml:space="preserve">για </w:t>
      </w:r>
      <w:r w:rsidR="005D3FBA" w:rsidRPr="002230ED">
        <w:rPr>
          <w:rFonts w:ascii="Cambria" w:hAnsi="Cambria" w:cs="Arial"/>
          <w:sz w:val="24"/>
          <w:szCs w:val="24"/>
        </w:rPr>
        <w:t xml:space="preserve">μεγάλα </w:t>
      </w:r>
      <w:r w:rsidR="00F51920" w:rsidRPr="002230ED">
        <w:rPr>
          <w:rFonts w:ascii="Cambria" w:hAnsi="Cambria" w:cs="Arial"/>
          <w:sz w:val="24"/>
          <w:szCs w:val="24"/>
        </w:rPr>
        <w:t xml:space="preserve">έργα </w:t>
      </w:r>
      <w:r w:rsidR="005D3FBA" w:rsidRPr="002230ED">
        <w:rPr>
          <w:rFonts w:ascii="Cambria" w:hAnsi="Cambria" w:cs="Arial"/>
          <w:sz w:val="24"/>
          <w:szCs w:val="24"/>
        </w:rPr>
        <w:t>και μελέτες.</w:t>
      </w:r>
      <w:r w:rsidR="005F5D07" w:rsidRPr="002230ED">
        <w:rPr>
          <w:rFonts w:ascii="Cambria" w:hAnsi="Cambria" w:cs="Arial"/>
          <w:sz w:val="24"/>
          <w:szCs w:val="24"/>
        </w:rPr>
        <w:t xml:space="preserve"> </w:t>
      </w:r>
      <w:r w:rsidR="00C61DE2" w:rsidRPr="00420B70">
        <w:rPr>
          <w:rFonts w:ascii="Cambria" w:hAnsi="Cambria" w:cs="Arial"/>
          <w:b/>
          <w:sz w:val="24"/>
          <w:szCs w:val="24"/>
        </w:rPr>
        <w:t>Τέλος</w:t>
      </w:r>
      <w:r w:rsidR="00C61DE2" w:rsidRPr="002230ED">
        <w:rPr>
          <w:rFonts w:ascii="Cambria" w:hAnsi="Cambria" w:cs="Arial"/>
          <w:sz w:val="24"/>
          <w:szCs w:val="24"/>
        </w:rPr>
        <w:t xml:space="preserve">, </w:t>
      </w:r>
      <w:r w:rsidR="00C61DE2" w:rsidRPr="002230ED">
        <w:rPr>
          <w:rFonts w:ascii="Cambria" w:hAnsi="Cambria" w:cs="Arial"/>
          <w:b/>
          <w:bCs/>
          <w:sz w:val="24"/>
          <w:szCs w:val="24"/>
        </w:rPr>
        <w:t>εξαιρείται</w:t>
      </w:r>
      <w:r w:rsidR="005D3FBA" w:rsidRPr="002230ED">
        <w:rPr>
          <w:rFonts w:ascii="Cambria" w:hAnsi="Cambria" w:cs="Arial"/>
          <w:b/>
          <w:bCs/>
          <w:sz w:val="24"/>
          <w:szCs w:val="24"/>
        </w:rPr>
        <w:t xml:space="preserve"> το σύστημα </w:t>
      </w:r>
      <w:r w:rsidR="0057442D" w:rsidRPr="002230ED">
        <w:rPr>
          <w:rFonts w:ascii="Cambria" w:hAnsi="Cambria" w:cs="Arial"/>
          <w:b/>
          <w:bCs/>
          <w:sz w:val="24"/>
          <w:szCs w:val="24"/>
        </w:rPr>
        <w:t>«</w:t>
      </w:r>
      <w:r w:rsidR="0057442D" w:rsidRPr="002230ED">
        <w:rPr>
          <w:rFonts w:ascii="Cambria" w:hAnsi="Cambria" w:cs="Arial"/>
          <w:b/>
          <w:bCs/>
          <w:i/>
          <w:iCs/>
          <w:sz w:val="24"/>
          <w:szCs w:val="24"/>
        </w:rPr>
        <w:t xml:space="preserve">Μελέτη – </w:t>
      </w:r>
      <w:r w:rsidR="005D3FBA" w:rsidRPr="002230ED">
        <w:rPr>
          <w:rFonts w:ascii="Cambria" w:hAnsi="Cambria" w:cs="Arial"/>
          <w:b/>
          <w:bCs/>
          <w:i/>
          <w:iCs/>
          <w:sz w:val="24"/>
          <w:szCs w:val="24"/>
        </w:rPr>
        <w:t>Κ</w:t>
      </w:r>
      <w:r w:rsidR="0057442D" w:rsidRPr="002230ED">
        <w:rPr>
          <w:rFonts w:ascii="Cambria" w:hAnsi="Cambria" w:cs="Arial"/>
          <w:b/>
          <w:bCs/>
          <w:i/>
          <w:iCs/>
          <w:sz w:val="24"/>
          <w:szCs w:val="24"/>
        </w:rPr>
        <w:t>ατασκευή</w:t>
      </w:r>
      <w:r w:rsidR="0057442D" w:rsidRPr="002230ED">
        <w:rPr>
          <w:rFonts w:ascii="Cambria" w:hAnsi="Cambria" w:cs="Arial"/>
          <w:b/>
          <w:bCs/>
          <w:sz w:val="24"/>
          <w:szCs w:val="24"/>
        </w:rPr>
        <w:t xml:space="preserve">» </w:t>
      </w:r>
      <w:r w:rsidR="00C61DE2" w:rsidRPr="002230ED">
        <w:rPr>
          <w:rFonts w:ascii="Cambria" w:hAnsi="Cambria" w:cs="Arial"/>
          <w:b/>
          <w:bCs/>
          <w:sz w:val="24"/>
          <w:szCs w:val="24"/>
        </w:rPr>
        <w:t xml:space="preserve">από την υποχρεωτική </w:t>
      </w:r>
      <w:r w:rsidR="00081AAB" w:rsidRPr="002230ED">
        <w:rPr>
          <w:rFonts w:ascii="Cambria" w:hAnsi="Cambria" w:cs="Arial"/>
          <w:b/>
          <w:bCs/>
          <w:sz w:val="24"/>
          <w:szCs w:val="24"/>
        </w:rPr>
        <w:t>προηγούμενη ολοκλήρωση της διαδικασίας περιβαλλοντικής αδειοδότησης</w:t>
      </w:r>
      <w:r w:rsidR="006E009F" w:rsidRPr="002230ED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6E009F" w:rsidRPr="002230ED">
        <w:rPr>
          <w:rFonts w:ascii="Cambria" w:hAnsi="Cambria" w:cs="Arial"/>
          <w:i/>
          <w:iCs/>
          <w:sz w:val="24"/>
          <w:szCs w:val="24"/>
        </w:rPr>
        <w:t xml:space="preserve">(άρθρα </w:t>
      </w:r>
      <w:r w:rsidR="00A02BE3">
        <w:rPr>
          <w:rFonts w:ascii="Cambria" w:hAnsi="Cambria" w:cs="Arial"/>
          <w:i/>
          <w:iCs/>
          <w:sz w:val="24"/>
          <w:szCs w:val="24"/>
        </w:rPr>
        <w:t>46,</w:t>
      </w:r>
      <w:r w:rsidR="006E009F" w:rsidRPr="002230ED">
        <w:rPr>
          <w:rFonts w:ascii="Cambria" w:hAnsi="Cambria" w:cs="Arial"/>
          <w:i/>
          <w:iCs/>
          <w:sz w:val="24"/>
          <w:szCs w:val="24"/>
        </w:rPr>
        <w:t xml:space="preserve"> 49</w:t>
      </w:r>
      <w:r w:rsidR="00A02BE3">
        <w:rPr>
          <w:rFonts w:ascii="Cambria" w:hAnsi="Cambria" w:cs="Arial"/>
          <w:i/>
          <w:iCs/>
          <w:sz w:val="24"/>
          <w:szCs w:val="24"/>
        </w:rPr>
        <w:t>,</w:t>
      </w:r>
      <w:r w:rsidR="006E009F" w:rsidRPr="002230ED">
        <w:rPr>
          <w:rFonts w:ascii="Cambria" w:hAnsi="Cambria" w:cs="Arial"/>
          <w:i/>
          <w:iCs/>
          <w:sz w:val="24"/>
          <w:szCs w:val="24"/>
        </w:rPr>
        <w:t xml:space="preserve"> 50</w:t>
      </w:r>
      <w:r w:rsidR="00A02BE3">
        <w:rPr>
          <w:rFonts w:ascii="Cambria" w:hAnsi="Cambria" w:cs="Arial"/>
          <w:i/>
          <w:iCs/>
          <w:sz w:val="24"/>
          <w:szCs w:val="24"/>
        </w:rPr>
        <w:t>, 70</w:t>
      </w:r>
      <w:r w:rsidR="006E009F" w:rsidRPr="002230ED">
        <w:rPr>
          <w:rFonts w:ascii="Cambria" w:hAnsi="Cambria" w:cs="Arial"/>
          <w:i/>
          <w:iCs/>
          <w:sz w:val="24"/>
          <w:szCs w:val="24"/>
        </w:rPr>
        <w:t>)</w:t>
      </w:r>
      <w:r w:rsidR="00081AAB" w:rsidRPr="002230ED">
        <w:rPr>
          <w:rFonts w:ascii="Cambria" w:hAnsi="Cambria" w:cs="Arial"/>
          <w:sz w:val="24"/>
          <w:szCs w:val="24"/>
        </w:rPr>
        <w:t>.</w:t>
      </w:r>
    </w:p>
    <w:p w14:paraId="657D5BFF" w14:textId="78F88AB2" w:rsidR="009A3AC5" w:rsidRPr="002230ED" w:rsidRDefault="006E009F" w:rsidP="00477D1E">
      <w:pPr>
        <w:pStyle w:val="-HTML"/>
        <w:numPr>
          <w:ilvl w:val="0"/>
          <w:numId w:val="13"/>
        </w:numPr>
        <w:spacing w:after="120" w:line="360" w:lineRule="auto"/>
        <w:ind w:left="700"/>
        <w:jc w:val="both"/>
        <w:rPr>
          <w:rFonts w:ascii="Cambria" w:hAnsi="Cambria" w:cs="Arial"/>
          <w:sz w:val="24"/>
          <w:szCs w:val="24"/>
        </w:rPr>
      </w:pPr>
      <w:r w:rsidRPr="002230ED">
        <w:rPr>
          <w:rFonts w:ascii="Cambria" w:hAnsi="Cambria" w:cs="Arial"/>
          <w:b/>
          <w:bCs/>
          <w:sz w:val="24"/>
          <w:szCs w:val="24"/>
        </w:rPr>
        <w:t>Διαδικασία υποβολής και αξιολόγησης προσφορών</w:t>
      </w:r>
      <w:r w:rsidR="009A3AC5" w:rsidRPr="002230ED">
        <w:rPr>
          <w:rFonts w:ascii="Cambria" w:hAnsi="Cambria" w:cs="Arial"/>
          <w:sz w:val="24"/>
          <w:szCs w:val="24"/>
        </w:rPr>
        <w:t>:</w:t>
      </w:r>
    </w:p>
    <w:p w14:paraId="34014DE4" w14:textId="2120F1E7" w:rsidR="00143DC5" w:rsidRPr="002230ED" w:rsidRDefault="00C32112" w:rsidP="0096241E">
      <w:pPr>
        <w:pStyle w:val="-HTML"/>
        <w:numPr>
          <w:ilvl w:val="0"/>
          <w:numId w:val="14"/>
        </w:num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>Εγγυητικές επιστολές</w:t>
      </w:r>
      <w:r w:rsidRPr="00C32112">
        <w:rPr>
          <w:rFonts w:ascii="Cambria" w:hAnsi="Cambria" w:cs="Arial"/>
          <w:sz w:val="24"/>
          <w:szCs w:val="24"/>
        </w:rPr>
        <w:t xml:space="preserve">: </w:t>
      </w:r>
      <w:r w:rsidR="00143DC5" w:rsidRPr="002230ED">
        <w:rPr>
          <w:rFonts w:ascii="Cambria" w:hAnsi="Cambria" w:cs="Arial"/>
          <w:sz w:val="24"/>
          <w:szCs w:val="24"/>
        </w:rPr>
        <w:t xml:space="preserve">Μεταβάλλονται σημαντικά οι προβλέψεις </w:t>
      </w:r>
      <w:r w:rsidR="0096241E" w:rsidRPr="002230ED">
        <w:rPr>
          <w:rFonts w:ascii="Cambria" w:hAnsi="Cambria" w:cs="Arial"/>
          <w:sz w:val="24"/>
          <w:szCs w:val="24"/>
        </w:rPr>
        <w:t>περί εγγυήσεων</w:t>
      </w:r>
      <w:r w:rsidR="00CF216E" w:rsidRPr="002230ED">
        <w:rPr>
          <w:rFonts w:ascii="Cambria" w:hAnsi="Cambria" w:cs="Arial"/>
          <w:sz w:val="24"/>
          <w:szCs w:val="24"/>
        </w:rPr>
        <w:t xml:space="preserve">. </w:t>
      </w:r>
      <w:r w:rsidR="009557EE" w:rsidRPr="002230ED">
        <w:rPr>
          <w:rFonts w:ascii="Cambria" w:hAnsi="Cambria" w:cs="Arial"/>
          <w:b/>
          <w:bCs/>
          <w:sz w:val="24"/>
          <w:szCs w:val="24"/>
        </w:rPr>
        <w:t>Η</w:t>
      </w:r>
      <w:r w:rsidR="002F5DCC" w:rsidRPr="002230ED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CF216E" w:rsidRPr="002230ED">
        <w:rPr>
          <w:rFonts w:ascii="Cambria" w:hAnsi="Cambria" w:cs="Arial"/>
          <w:b/>
          <w:bCs/>
          <w:sz w:val="24"/>
          <w:szCs w:val="24"/>
        </w:rPr>
        <w:t>εγγυητική επιστολή συμμετοχής</w:t>
      </w:r>
      <w:r w:rsidR="00CF216E" w:rsidRPr="002230ED">
        <w:rPr>
          <w:rFonts w:ascii="Cambria" w:hAnsi="Cambria" w:cs="Arial"/>
          <w:sz w:val="24"/>
          <w:szCs w:val="24"/>
        </w:rPr>
        <w:t xml:space="preserve"> </w:t>
      </w:r>
      <w:r w:rsidR="009557EE" w:rsidRPr="002230ED">
        <w:rPr>
          <w:rFonts w:ascii="Cambria" w:hAnsi="Cambria" w:cs="Arial"/>
          <w:sz w:val="24"/>
          <w:szCs w:val="24"/>
        </w:rPr>
        <w:t>καθίσταται</w:t>
      </w:r>
      <w:r w:rsidR="002F5DCC" w:rsidRPr="002230ED">
        <w:rPr>
          <w:rFonts w:ascii="Cambria" w:hAnsi="Cambria" w:cs="Arial"/>
          <w:sz w:val="24"/>
          <w:szCs w:val="24"/>
        </w:rPr>
        <w:t xml:space="preserve"> υποχρεωτική για συμβάσεις με εκτιμώμενη αξία ανώτερη από </w:t>
      </w:r>
      <w:r w:rsidR="002F5DCC" w:rsidRPr="002230ED">
        <w:rPr>
          <w:rFonts w:ascii="Cambria" w:hAnsi="Cambria" w:cs="Arial"/>
          <w:b/>
          <w:bCs/>
          <w:sz w:val="24"/>
          <w:szCs w:val="24"/>
        </w:rPr>
        <w:t>30.000,00 ευρώ</w:t>
      </w:r>
      <w:r w:rsidR="000C5353" w:rsidRPr="002230ED">
        <w:rPr>
          <w:rFonts w:ascii="Cambria" w:hAnsi="Cambria" w:cs="Arial"/>
          <w:b/>
          <w:bCs/>
          <w:sz w:val="24"/>
          <w:szCs w:val="24"/>
        </w:rPr>
        <w:t>,</w:t>
      </w:r>
      <w:r w:rsidR="009557EE" w:rsidRPr="002230ED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9557EE" w:rsidRPr="002230ED">
        <w:rPr>
          <w:rFonts w:ascii="Cambria" w:hAnsi="Cambria" w:cs="Arial"/>
          <w:sz w:val="24"/>
          <w:szCs w:val="24"/>
        </w:rPr>
        <w:t>έναντι των 20.000,00 ευρώ που ισχύει σήμερα</w:t>
      </w:r>
      <w:r w:rsidR="002F5DCC" w:rsidRPr="002230ED">
        <w:rPr>
          <w:rFonts w:ascii="Cambria" w:hAnsi="Cambria" w:cs="Arial"/>
          <w:sz w:val="24"/>
          <w:szCs w:val="24"/>
        </w:rPr>
        <w:t xml:space="preserve">. </w:t>
      </w:r>
      <w:r w:rsidR="00CC2D79" w:rsidRPr="002230ED">
        <w:rPr>
          <w:rFonts w:ascii="Cambria" w:hAnsi="Cambria" w:cs="Arial"/>
          <w:sz w:val="24"/>
          <w:szCs w:val="24"/>
        </w:rPr>
        <w:t>Για την αποτροπή του κινδύνου</w:t>
      </w:r>
      <w:r w:rsidR="00735D00" w:rsidRPr="002230ED">
        <w:rPr>
          <w:rFonts w:ascii="Cambria" w:hAnsi="Cambria" w:cs="Arial"/>
          <w:sz w:val="24"/>
          <w:szCs w:val="24"/>
        </w:rPr>
        <w:t xml:space="preserve"> </w:t>
      </w:r>
      <w:r w:rsidR="00CC2D79" w:rsidRPr="002230ED">
        <w:rPr>
          <w:rFonts w:ascii="Cambria" w:hAnsi="Cambria" w:cs="Arial"/>
          <w:sz w:val="24"/>
          <w:szCs w:val="24"/>
        </w:rPr>
        <w:t>υποβολής</w:t>
      </w:r>
      <w:r w:rsidR="00735D00" w:rsidRPr="002230ED">
        <w:rPr>
          <w:rFonts w:ascii="Cambria" w:hAnsi="Cambria" w:cs="Arial"/>
          <w:sz w:val="24"/>
          <w:szCs w:val="24"/>
        </w:rPr>
        <w:t xml:space="preserve"> ασυνήθιστα χαμηλών προσφορών, </w:t>
      </w:r>
      <w:r w:rsidR="00945AC5" w:rsidRPr="002230ED">
        <w:rPr>
          <w:rFonts w:ascii="Cambria" w:hAnsi="Cambria" w:cs="Arial"/>
          <w:sz w:val="24"/>
          <w:szCs w:val="24"/>
        </w:rPr>
        <w:t xml:space="preserve">ως βάση </w:t>
      </w:r>
      <w:r w:rsidR="00F40AA8" w:rsidRPr="002230ED">
        <w:rPr>
          <w:rFonts w:ascii="Cambria" w:hAnsi="Cambria" w:cs="Arial"/>
          <w:sz w:val="24"/>
          <w:szCs w:val="24"/>
        </w:rPr>
        <w:t xml:space="preserve">του υπολογισμού της εγγύησης καλής εκτέλεσης </w:t>
      </w:r>
      <w:r w:rsidR="00945AC5" w:rsidRPr="002230ED">
        <w:rPr>
          <w:rFonts w:ascii="Cambria" w:hAnsi="Cambria" w:cs="Arial"/>
          <w:sz w:val="24"/>
          <w:szCs w:val="24"/>
        </w:rPr>
        <w:t>τίθεται</w:t>
      </w:r>
      <w:r w:rsidR="00735D00" w:rsidRPr="002230ED">
        <w:rPr>
          <w:rFonts w:ascii="Cambria" w:hAnsi="Cambria" w:cs="Arial"/>
          <w:sz w:val="24"/>
          <w:szCs w:val="24"/>
        </w:rPr>
        <w:t xml:space="preserve"> πλέον</w:t>
      </w:r>
      <w:r w:rsidR="00945AC5" w:rsidRPr="002230ED">
        <w:rPr>
          <w:rFonts w:ascii="Cambria" w:hAnsi="Cambria" w:cs="Arial"/>
          <w:sz w:val="24"/>
          <w:szCs w:val="24"/>
        </w:rPr>
        <w:t xml:space="preserve"> </w:t>
      </w:r>
      <w:r w:rsidR="004904C2" w:rsidRPr="002230ED">
        <w:rPr>
          <w:rFonts w:ascii="Cambria" w:hAnsi="Cambria" w:cs="Arial"/>
          <w:sz w:val="24"/>
          <w:szCs w:val="24"/>
        </w:rPr>
        <w:t>η εκτιμώμενη αξία της σύμβασης (χωρίς τα δικαιώματα προαίρεσης) και όχι η αξία της σύμβασης.</w:t>
      </w:r>
      <w:r w:rsidR="00735D00" w:rsidRPr="002230ED">
        <w:rPr>
          <w:rFonts w:ascii="Cambria" w:hAnsi="Cambria" w:cs="Arial"/>
          <w:sz w:val="24"/>
          <w:szCs w:val="24"/>
        </w:rPr>
        <w:t xml:space="preserve"> Το ποσό</w:t>
      </w:r>
      <w:r w:rsidR="009A0456" w:rsidRPr="002230ED">
        <w:rPr>
          <w:rFonts w:ascii="Cambria" w:hAnsi="Cambria" w:cs="Arial"/>
          <w:sz w:val="24"/>
          <w:szCs w:val="24"/>
        </w:rPr>
        <w:t xml:space="preserve"> της εγγύησης </w:t>
      </w:r>
      <w:r w:rsidR="00CC2D79" w:rsidRPr="002230ED">
        <w:rPr>
          <w:rFonts w:ascii="Cambria" w:hAnsi="Cambria" w:cs="Arial"/>
          <w:sz w:val="24"/>
          <w:szCs w:val="24"/>
        </w:rPr>
        <w:t xml:space="preserve">καλής εκτέλεσης </w:t>
      </w:r>
      <w:r w:rsidR="009A0456" w:rsidRPr="002230ED">
        <w:rPr>
          <w:rFonts w:ascii="Cambria" w:hAnsi="Cambria" w:cs="Arial"/>
          <w:sz w:val="24"/>
          <w:szCs w:val="24"/>
        </w:rPr>
        <w:t>ανέρχεται για συμβάσεις προμηθειών και υπηρεσιών σε ποσοστό 4% και για έργα και μελέτες σε ποσοστό 5%.</w:t>
      </w:r>
      <w:r w:rsidR="00553873" w:rsidRPr="002230ED">
        <w:rPr>
          <w:rFonts w:ascii="Cambria" w:hAnsi="Cambria" w:cs="Arial"/>
          <w:sz w:val="24"/>
          <w:szCs w:val="24"/>
        </w:rPr>
        <w:t xml:space="preserve"> </w:t>
      </w:r>
      <w:r w:rsidR="00783494" w:rsidRPr="002230ED">
        <w:rPr>
          <w:rFonts w:ascii="Cambria" w:hAnsi="Cambria" w:cs="Arial"/>
          <w:sz w:val="24"/>
          <w:szCs w:val="24"/>
        </w:rPr>
        <w:t>Στο ίδιο πνεύμα, π</w:t>
      </w:r>
      <w:r w:rsidR="0003569B" w:rsidRPr="002230ED">
        <w:rPr>
          <w:rFonts w:ascii="Cambria" w:hAnsi="Cambria" w:cs="Arial"/>
          <w:sz w:val="24"/>
          <w:szCs w:val="24"/>
        </w:rPr>
        <w:t xml:space="preserve">αρέχεται εξουσιοδότηση στον Υπουργό Υποδομών και Μεταφορών να </w:t>
      </w:r>
      <w:r w:rsidR="009A0456" w:rsidRPr="002230ED">
        <w:rPr>
          <w:rFonts w:ascii="Cambria" w:hAnsi="Cambria" w:cs="Arial"/>
          <w:sz w:val="24"/>
          <w:szCs w:val="24"/>
        </w:rPr>
        <w:t>επαναφέρε</w:t>
      </w:r>
      <w:r w:rsidR="0003569B" w:rsidRPr="002230ED">
        <w:rPr>
          <w:rFonts w:ascii="Cambria" w:hAnsi="Cambria" w:cs="Arial"/>
          <w:sz w:val="24"/>
          <w:szCs w:val="24"/>
        </w:rPr>
        <w:t>ι με απόφασή του</w:t>
      </w:r>
      <w:r w:rsidR="0040212E" w:rsidRPr="002230ED">
        <w:rPr>
          <w:rFonts w:ascii="Cambria" w:hAnsi="Cambria" w:cs="Arial"/>
          <w:sz w:val="24"/>
          <w:szCs w:val="24"/>
        </w:rPr>
        <w:t xml:space="preserve"> την </w:t>
      </w:r>
      <w:r w:rsidR="0040212E" w:rsidRPr="002230ED">
        <w:rPr>
          <w:rFonts w:ascii="Cambria" w:hAnsi="Cambria" w:cs="Arial"/>
          <w:b/>
          <w:bCs/>
          <w:sz w:val="24"/>
          <w:szCs w:val="24"/>
        </w:rPr>
        <w:t xml:space="preserve">πρόσθετη εγγύηση βάσει του ποσοστού </w:t>
      </w:r>
      <w:r w:rsidR="009A0456" w:rsidRPr="002230ED">
        <w:rPr>
          <w:rFonts w:ascii="Cambria" w:hAnsi="Cambria" w:cs="Arial"/>
          <w:b/>
          <w:bCs/>
          <w:sz w:val="24"/>
          <w:szCs w:val="24"/>
        </w:rPr>
        <w:t>έκπτωσης</w:t>
      </w:r>
      <w:r w:rsidR="00EB6ABE" w:rsidRPr="002230ED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EB6ABE" w:rsidRPr="002230ED">
        <w:rPr>
          <w:rFonts w:ascii="Cambria" w:hAnsi="Cambria" w:cs="Arial"/>
          <w:i/>
          <w:iCs/>
          <w:sz w:val="24"/>
          <w:szCs w:val="24"/>
        </w:rPr>
        <w:t>(άρθρο 72)</w:t>
      </w:r>
      <w:r w:rsidR="00072867" w:rsidRPr="002230ED">
        <w:rPr>
          <w:rFonts w:ascii="Cambria" w:hAnsi="Cambria" w:cs="Arial"/>
          <w:sz w:val="24"/>
          <w:szCs w:val="24"/>
        </w:rPr>
        <w:t>.</w:t>
      </w:r>
      <w:r w:rsidR="003710F9" w:rsidRPr="002230ED">
        <w:rPr>
          <w:rFonts w:ascii="Cambria" w:hAnsi="Cambria" w:cs="Arial"/>
          <w:sz w:val="24"/>
          <w:szCs w:val="24"/>
        </w:rPr>
        <w:t xml:space="preserve"> </w:t>
      </w:r>
    </w:p>
    <w:p w14:paraId="36A6F151" w14:textId="15F0B3F6" w:rsidR="00AF3374" w:rsidRPr="002230ED" w:rsidRDefault="00C32112" w:rsidP="009A3AC5">
      <w:pPr>
        <w:pStyle w:val="-HTML"/>
        <w:numPr>
          <w:ilvl w:val="0"/>
          <w:numId w:val="14"/>
        </w:num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5E3583">
        <w:rPr>
          <w:rFonts w:ascii="Cambria" w:hAnsi="Cambria" w:cs="Arial"/>
          <w:sz w:val="24"/>
          <w:szCs w:val="24"/>
        </w:rPr>
        <w:t>Λόγοι αποκλεισμού</w:t>
      </w:r>
      <w:r w:rsidR="00316178" w:rsidRPr="005E3583">
        <w:rPr>
          <w:rFonts w:ascii="Cambria" w:hAnsi="Cambria" w:cs="Arial"/>
          <w:sz w:val="24"/>
          <w:szCs w:val="24"/>
        </w:rPr>
        <w:t>:</w:t>
      </w:r>
      <w:r w:rsidR="00316178" w:rsidRPr="005E3583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9A3AC5" w:rsidRPr="002230ED">
        <w:rPr>
          <w:rFonts w:ascii="Cambria" w:hAnsi="Cambria" w:cs="Arial"/>
          <w:b/>
          <w:bCs/>
          <w:sz w:val="24"/>
          <w:szCs w:val="24"/>
        </w:rPr>
        <w:t xml:space="preserve">Καταργείται ο υποχρεωτικός λόγος αποκλεισμού του άρθρου 73 παρ. </w:t>
      </w:r>
      <w:r w:rsidR="0012627C" w:rsidRPr="002230ED">
        <w:rPr>
          <w:rFonts w:ascii="Cambria" w:hAnsi="Cambria" w:cs="Arial"/>
          <w:b/>
          <w:bCs/>
          <w:sz w:val="24"/>
          <w:szCs w:val="24"/>
        </w:rPr>
        <w:t>2 περ. γ’ του Ν. 4412/2016</w:t>
      </w:r>
      <w:r w:rsidR="0012627C" w:rsidRPr="002230ED">
        <w:rPr>
          <w:rFonts w:ascii="Cambria" w:hAnsi="Cambria" w:cs="Arial"/>
          <w:sz w:val="24"/>
          <w:szCs w:val="24"/>
        </w:rPr>
        <w:t xml:space="preserve"> περί επιβολής προστίμων από το Σ</w:t>
      </w:r>
      <w:r w:rsidR="00783494" w:rsidRPr="002230ED">
        <w:rPr>
          <w:rFonts w:ascii="Cambria" w:hAnsi="Cambria" w:cs="Arial"/>
          <w:sz w:val="24"/>
          <w:szCs w:val="24"/>
        </w:rPr>
        <w:t>.</w:t>
      </w:r>
      <w:r w:rsidR="0012627C" w:rsidRPr="002230ED">
        <w:rPr>
          <w:rFonts w:ascii="Cambria" w:hAnsi="Cambria" w:cs="Arial"/>
          <w:sz w:val="24"/>
          <w:szCs w:val="24"/>
        </w:rPr>
        <w:t>ΕΠ</w:t>
      </w:r>
      <w:r w:rsidR="00783494" w:rsidRPr="002230ED">
        <w:rPr>
          <w:rFonts w:ascii="Cambria" w:hAnsi="Cambria" w:cs="Arial"/>
          <w:sz w:val="24"/>
          <w:szCs w:val="24"/>
        </w:rPr>
        <w:t>.</w:t>
      </w:r>
      <w:r w:rsidR="0012627C" w:rsidRPr="002230ED">
        <w:rPr>
          <w:rFonts w:ascii="Cambria" w:hAnsi="Cambria" w:cs="Arial"/>
          <w:sz w:val="24"/>
          <w:szCs w:val="24"/>
        </w:rPr>
        <w:t>Ε</w:t>
      </w:r>
      <w:r w:rsidR="00783494" w:rsidRPr="002230ED">
        <w:rPr>
          <w:rFonts w:ascii="Cambria" w:hAnsi="Cambria" w:cs="Arial"/>
          <w:sz w:val="24"/>
          <w:szCs w:val="24"/>
        </w:rPr>
        <w:t>.</w:t>
      </w:r>
      <w:r w:rsidR="0012627C" w:rsidRPr="002230ED">
        <w:rPr>
          <w:rFonts w:ascii="Cambria" w:hAnsi="Cambria" w:cs="Arial"/>
          <w:sz w:val="24"/>
          <w:szCs w:val="24"/>
        </w:rPr>
        <w:t>, δεδομένου ότι στην πράξη ουδέποτε εφαρμόστηκε, λόγω αδυναμίας έκδοσης του σχετικού πιστοποιητικού</w:t>
      </w:r>
      <w:r w:rsidR="001B6DEB" w:rsidRPr="002230ED">
        <w:rPr>
          <w:rFonts w:ascii="Cambria" w:hAnsi="Cambria" w:cs="Arial"/>
          <w:sz w:val="24"/>
          <w:szCs w:val="24"/>
        </w:rPr>
        <w:t xml:space="preserve">, με την επιφύλαξη </w:t>
      </w:r>
      <w:r w:rsidR="00363115">
        <w:rPr>
          <w:rFonts w:ascii="Cambria" w:hAnsi="Cambria" w:cs="Arial"/>
          <w:sz w:val="24"/>
          <w:szCs w:val="24"/>
        </w:rPr>
        <w:t xml:space="preserve">της ανάθεσης </w:t>
      </w:r>
      <w:r w:rsidR="001B6DEB" w:rsidRPr="002230ED">
        <w:rPr>
          <w:rFonts w:ascii="Cambria" w:hAnsi="Cambria" w:cs="Arial"/>
          <w:sz w:val="24"/>
          <w:szCs w:val="24"/>
        </w:rPr>
        <w:t>των υπηρεσιών φύλαξης και καθαριότητας</w:t>
      </w:r>
      <w:r w:rsidR="00D83082" w:rsidRPr="002230ED">
        <w:rPr>
          <w:rFonts w:ascii="Cambria" w:hAnsi="Cambria" w:cs="Arial"/>
          <w:sz w:val="24"/>
          <w:szCs w:val="24"/>
        </w:rPr>
        <w:t xml:space="preserve"> </w:t>
      </w:r>
      <w:r w:rsidR="00363115">
        <w:rPr>
          <w:rFonts w:ascii="Cambria" w:hAnsi="Cambria" w:cs="Arial"/>
          <w:sz w:val="24"/>
          <w:szCs w:val="24"/>
        </w:rPr>
        <w:t xml:space="preserve">για τις οποίες </w:t>
      </w:r>
      <w:r w:rsidR="00D83082" w:rsidRPr="002230ED">
        <w:rPr>
          <w:rFonts w:ascii="Cambria" w:hAnsi="Cambria" w:cs="Arial"/>
          <w:sz w:val="24"/>
          <w:szCs w:val="24"/>
        </w:rPr>
        <w:t xml:space="preserve">ισχύουν </w:t>
      </w:r>
      <w:r w:rsidR="00363115" w:rsidRPr="002230ED">
        <w:rPr>
          <w:rFonts w:ascii="Cambria" w:hAnsi="Cambria" w:cs="Arial"/>
          <w:sz w:val="24"/>
          <w:szCs w:val="24"/>
        </w:rPr>
        <w:t>ειδικ</w:t>
      </w:r>
      <w:r w:rsidR="00363115">
        <w:rPr>
          <w:rFonts w:ascii="Cambria" w:hAnsi="Cambria" w:cs="Arial"/>
          <w:sz w:val="24"/>
          <w:szCs w:val="24"/>
        </w:rPr>
        <w:t>ότερε</w:t>
      </w:r>
      <w:r w:rsidR="00363115" w:rsidRPr="002230ED">
        <w:rPr>
          <w:rFonts w:ascii="Cambria" w:hAnsi="Cambria" w:cs="Arial"/>
          <w:sz w:val="24"/>
          <w:szCs w:val="24"/>
        </w:rPr>
        <w:t xml:space="preserve">ς </w:t>
      </w:r>
      <w:r w:rsidR="00D83082" w:rsidRPr="002230ED">
        <w:rPr>
          <w:rFonts w:ascii="Cambria" w:hAnsi="Cambria" w:cs="Arial"/>
          <w:sz w:val="24"/>
          <w:szCs w:val="24"/>
        </w:rPr>
        <w:t>διατάξεις</w:t>
      </w:r>
      <w:r w:rsidR="0012627C" w:rsidRPr="002230ED">
        <w:rPr>
          <w:rFonts w:ascii="Cambria" w:hAnsi="Cambria" w:cs="Arial"/>
          <w:sz w:val="24"/>
          <w:szCs w:val="24"/>
        </w:rPr>
        <w:t xml:space="preserve">. </w:t>
      </w:r>
      <w:r w:rsidR="00AF3374" w:rsidRPr="002230ED">
        <w:rPr>
          <w:rFonts w:ascii="Cambria" w:hAnsi="Cambria" w:cs="Arial"/>
          <w:sz w:val="24"/>
          <w:szCs w:val="24"/>
        </w:rPr>
        <w:t>Παραμένει, ωστόσο, πάντοτε η δυνατότητα ελέγχου της επιβολής</w:t>
      </w:r>
      <w:r w:rsidR="0012627C" w:rsidRPr="002230ED">
        <w:rPr>
          <w:rFonts w:ascii="Cambria" w:hAnsi="Cambria" w:cs="Arial"/>
          <w:sz w:val="24"/>
          <w:szCs w:val="24"/>
        </w:rPr>
        <w:t xml:space="preserve"> σχετικών προστίμων</w:t>
      </w:r>
      <w:r w:rsidR="00AF3374" w:rsidRPr="002230ED">
        <w:rPr>
          <w:rFonts w:ascii="Cambria" w:hAnsi="Cambria" w:cs="Arial"/>
          <w:sz w:val="24"/>
          <w:szCs w:val="24"/>
        </w:rPr>
        <w:t xml:space="preserve"> στο πλαίσιο του προαιρετικού λόγου αποκλεισμού περί αθέτησης των υποχρεώσεων που απορρέουν από την εργατική νομοθεσία</w:t>
      </w:r>
      <w:r w:rsidR="007B5A79" w:rsidRPr="002230ED">
        <w:rPr>
          <w:rFonts w:ascii="Cambria" w:hAnsi="Cambria" w:cs="Arial"/>
          <w:sz w:val="24"/>
          <w:szCs w:val="24"/>
        </w:rPr>
        <w:t xml:space="preserve"> </w:t>
      </w:r>
      <w:r w:rsidR="007B5A79" w:rsidRPr="002230ED">
        <w:rPr>
          <w:rFonts w:ascii="Cambria" w:hAnsi="Cambria" w:cs="Arial"/>
          <w:i/>
          <w:iCs/>
          <w:sz w:val="24"/>
          <w:szCs w:val="24"/>
        </w:rPr>
        <w:t>(άρθρο 73)</w:t>
      </w:r>
      <w:r w:rsidR="0012627C" w:rsidRPr="002230ED">
        <w:rPr>
          <w:rFonts w:ascii="Cambria" w:hAnsi="Cambria" w:cs="Arial"/>
          <w:sz w:val="24"/>
          <w:szCs w:val="24"/>
        </w:rPr>
        <w:t>.</w:t>
      </w:r>
      <w:r w:rsidR="007B5A79" w:rsidRPr="002230ED">
        <w:rPr>
          <w:rFonts w:ascii="Cambria" w:hAnsi="Cambria" w:cs="Arial"/>
          <w:sz w:val="24"/>
          <w:szCs w:val="24"/>
        </w:rPr>
        <w:t xml:space="preserve"> </w:t>
      </w:r>
    </w:p>
    <w:p w14:paraId="37027F4E" w14:textId="38113B5F" w:rsidR="009A3AC5" w:rsidRPr="002230ED" w:rsidRDefault="00316178" w:rsidP="00BB2908">
      <w:pPr>
        <w:pStyle w:val="-HTML"/>
        <w:numPr>
          <w:ilvl w:val="0"/>
          <w:numId w:val="14"/>
        </w:num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Αποκλεισμός από </w:t>
      </w:r>
      <w:r w:rsidR="00EC0857">
        <w:rPr>
          <w:rFonts w:ascii="Cambria" w:hAnsi="Cambria" w:cs="Arial"/>
          <w:sz w:val="24"/>
          <w:szCs w:val="24"/>
        </w:rPr>
        <w:t>δ</w:t>
      </w:r>
      <w:r w:rsidR="00382E77">
        <w:rPr>
          <w:rFonts w:ascii="Cambria" w:hAnsi="Cambria" w:cs="Arial"/>
          <w:sz w:val="24"/>
          <w:szCs w:val="24"/>
        </w:rPr>
        <w:t>ημόσιες συμβάσεις</w:t>
      </w:r>
      <w:r w:rsidR="00382E77" w:rsidRPr="00382E77">
        <w:rPr>
          <w:rFonts w:ascii="Cambria" w:hAnsi="Cambria" w:cs="Arial"/>
          <w:sz w:val="24"/>
          <w:szCs w:val="24"/>
        </w:rPr>
        <w:t xml:space="preserve">: </w:t>
      </w:r>
      <w:r w:rsidR="00273EFB" w:rsidRPr="002230ED">
        <w:rPr>
          <w:rFonts w:ascii="Cambria" w:hAnsi="Cambria" w:cs="Arial"/>
          <w:sz w:val="24"/>
          <w:szCs w:val="24"/>
        </w:rPr>
        <w:t>Ε</w:t>
      </w:r>
      <w:r w:rsidR="00C15E82" w:rsidRPr="002230ED">
        <w:rPr>
          <w:rFonts w:ascii="Cambria" w:hAnsi="Cambria" w:cs="Arial"/>
          <w:sz w:val="24"/>
          <w:szCs w:val="24"/>
        </w:rPr>
        <w:t>μπλουτίζονται οι προβλέψεις αναφορικά με τον</w:t>
      </w:r>
      <w:r w:rsidR="00C15E82" w:rsidRPr="002230ED">
        <w:rPr>
          <w:rFonts w:ascii="Cambria" w:hAnsi="Cambria" w:cs="Arial"/>
          <w:b/>
          <w:bCs/>
          <w:sz w:val="24"/>
          <w:szCs w:val="24"/>
        </w:rPr>
        <w:t xml:space="preserve"> αποκλεισμό ενός οικονομικού φορέα από </w:t>
      </w:r>
      <w:r w:rsidR="00BB2908" w:rsidRPr="002230ED">
        <w:rPr>
          <w:rFonts w:ascii="Cambria" w:hAnsi="Cambria" w:cs="Arial"/>
          <w:b/>
          <w:bCs/>
          <w:sz w:val="24"/>
          <w:szCs w:val="24"/>
        </w:rPr>
        <w:t>μελλοντικές διαδικασίες σύναψης δημοσίων συμβάσεων.</w:t>
      </w:r>
      <w:r w:rsidR="00BB2908" w:rsidRPr="002230ED">
        <w:rPr>
          <w:rFonts w:ascii="Cambria" w:hAnsi="Cambria" w:cs="Arial"/>
          <w:sz w:val="24"/>
          <w:szCs w:val="24"/>
        </w:rPr>
        <w:t xml:space="preserve"> Προβλέπεται η δημιουργία και τήρηση από την Ε</w:t>
      </w:r>
      <w:r w:rsidR="00BB0CCF" w:rsidRPr="002230ED">
        <w:rPr>
          <w:rFonts w:ascii="Cambria" w:hAnsi="Cambria" w:cs="Arial"/>
          <w:sz w:val="24"/>
          <w:szCs w:val="24"/>
        </w:rPr>
        <w:t>.</w:t>
      </w:r>
      <w:r w:rsidR="00BB2908" w:rsidRPr="002230ED">
        <w:rPr>
          <w:rFonts w:ascii="Cambria" w:hAnsi="Cambria" w:cs="Arial"/>
          <w:sz w:val="24"/>
          <w:szCs w:val="24"/>
        </w:rPr>
        <w:t>Α</w:t>
      </w:r>
      <w:r w:rsidR="00BB0CCF" w:rsidRPr="002230ED">
        <w:rPr>
          <w:rFonts w:ascii="Cambria" w:hAnsi="Cambria" w:cs="Arial"/>
          <w:sz w:val="24"/>
          <w:szCs w:val="24"/>
        </w:rPr>
        <w:t>.</w:t>
      </w:r>
      <w:r w:rsidR="00BB2908" w:rsidRPr="002230ED">
        <w:rPr>
          <w:rFonts w:ascii="Cambria" w:hAnsi="Cambria" w:cs="Arial"/>
          <w:sz w:val="24"/>
          <w:szCs w:val="24"/>
        </w:rPr>
        <w:t>Α</w:t>
      </w:r>
      <w:r w:rsidR="00BB0CCF" w:rsidRPr="002230ED">
        <w:rPr>
          <w:rFonts w:ascii="Cambria" w:hAnsi="Cambria" w:cs="Arial"/>
          <w:sz w:val="24"/>
          <w:szCs w:val="24"/>
        </w:rPr>
        <w:t>.</w:t>
      </w:r>
      <w:r w:rsidR="00BB2908" w:rsidRPr="002230ED">
        <w:rPr>
          <w:rFonts w:ascii="Cambria" w:hAnsi="Cambria" w:cs="Arial"/>
          <w:sz w:val="24"/>
          <w:szCs w:val="24"/>
        </w:rPr>
        <w:t>ΔΗ</w:t>
      </w:r>
      <w:r w:rsidR="00BB0CCF" w:rsidRPr="002230ED">
        <w:rPr>
          <w:rFonts w:ascii="Cambria" w:hAnsi="Cambria" w:cs="Arial"/>
          <w:sz w:val="24"/>
          <w:szCs w:val="24"/>
        </w:rPr>
        <w:t>.</w:t>
      </w:r>
      <w:r w:rsidR="00BB2908" w:rsidRPr="002230ED">
        <w:rPr>
          <w:rFonts w:ascii="Cambria" w:hAnsi="Cambria" w:cs="Arial"/>
          <w:sz w:val="24"/>
          <w:szCs w:val="24"/>
        </w:rPr>
        <w:t>ΣΥ</w:t>
      </w:r>
      <w:r w:rsidR="00BB0CCF" w:rsidRPr="002230ED">
        <w:rPr>
          <w:rFonts w:ascii="Cambria" w:hAnsi="Cambria" w:cs="Arial"/>
          <w:sz w:val="24"/>
          <w:szCs w:val="24"/>
        </w:rPr>
        <w:t>.</w:t>
      </w:r>
      <w:r w:rsidR="00C15E82" w:rsidRPr="002230ED">
        <w:rPr>
          <w:rFonts w:ascii="Cambria" w:hAnsi="Cambria" w:cs="Arial"/>
          <w:sz w:val="24"/>
          <w:szCs w:val="24"/>
        </w:rPr>
        <w:t xml:space="preserve"> μητρώου αποκλεισθέντων</w:t>
      </w:r>
      <w:r w:rsidR="00BB2908" w:rsidRPr="002230ED">
        <w:rPr>
          <w:rFonts w:ascii="Cambria" w:hAnsi="Cambria" w:cs="Arial"/>
          <w:sz w:val="24"/>
          <w:szCs w:val="24"/>
        </w:rPr>
        <w:t xml:space="preserve">, </w:t>
      </w:r>
      <w:r w:rsidR="00BB0CCF" w:rsidRPr="002230ED">
        <w:rPr>
          <w:rFonts w:ascii="Cambria" w:hAnsi="Cambria" w:cs="Arial"/>
          <w:sz w:val="24"/>
          <w:szCs w:val="24"/>
        </w:rPr>
        <w:t>που</w:t>
      </w:r>
      <w:r w:rsidR="0086357A" w:rsidRPr="002230ED">
        <w:rPr>
          <w:rFonts w:ascii="Cambria" w:hAnsi="Cambria" w:cs="Arial"/>
          <w:sz w:val="24"/>
          <w:szCs w:val="24"/>
        </w:rPr>
        <w:t xml:space="preserve"> </w:t>
      </w:r>
      <w:r w:rsidR="00BB0CCF" w:rsidRPr="002230ED">
        <w:rPr>
          <w:rFonts w:ascii="Cambria" w:hAnsi="Cambria" w:cs="Arial"/>
          <w:sz w:val="24"/>
          <w:szCs w:val="24"/>
        </w:rPr>
        <w:t>κατα</w:t>
      </w:r>
      <w:r w:rsidR="0086357A" w:rsidRPr="002230ED">
        <w:rPr>
          <w:rFonts w:ascii="Cambria" w:hAnsi="Cambria" w:cs="Arial"/>
          <w:sz w:val="24"/>
          <w:szCs w:val="24"/>
        </w:rPr>
        <w:t xml:space="preserve">γράφονται όλες οι σχετικές πληροφορίες, </w:t>
      </w:r>
      <w:r w:rsidR="00BB2908" w:rsidRPr="002230ED">
        <w:rPr>
          <w:rFonts w:ascii="Cambria" w:hAnsi="Cambria" w:cs="Arial"/>
          <w:sz w:val="24"/>
          <w:szCs w:val="24"/>
        </w:rPr>
        <w:t xml:space="preserve">καθώς και η δημιουργία </w:t>
      </w:r>
      <w:r w:rsidR="00C15E82" w:rsidRPr="002230ED">
        <w:rPr>
          <w:rFonts w:ascii="Cambria" w:hAnsi="Cambria" w:cs="Arial"/>
          <w:sz w:val="24"/>
          <w:szCs w:val="24"/>
        </w:rPr>
        <w:t>μητρώων πληροφοριακού</w:t>
      </w:r>
      <w:r w:rsidR="0086357A" w:rsidRPr="002230ED">
        <w:rPr>
          <w:rFonts w:ascii="Cambria" w:hAnsi="Cambria" w:cs="Arial"/>
          <w:sz w:val="24"/>
          <w:szCs w:val="24"/>
        </w:rPr>
        <w:t xml:space="preserve"> </w:t>
      </w:r>
      <w:r w:rsidR="00C15E82" w:rsidRPr="002230ED">
        <w:rPr>
          <w:rFonts w:ascii="Cambria" w:hAnsi="Cambria" w:cs="Arial"/>
          <w:sz w:val="24"/>
          <w:szCs w:val="24"/>
        </w:rPr>
        <w:t>χαρακτήρα</w:t>
      </w:r>
      <w:r w:rsidR="007B5A79" w:rsidRPr="002230ED">
        <w:rPr>
          <w:rFonts w:ascii="Cambria" w:hAnsi="Cambria" w:cs="Arial"/>
          <w:sz w:val="24"/>
          <w:szCs w:val="24"/>
        </w:rPr>
        <w:t xml:space="preserve"> </w:t>
      </w:r>
      <w:r w:rsidR="007B5A79" w:rsidRPr="002230ED">
        <w:rPr>
          <w:rFonts w:ascii="Cambria" w:hAnsi="Cambria" w:cs="Arial"/>
          <w:i/>
          <w:iCs/>
          <w:sz w:val="24"/>
          <w:szCs w:val="24"/>
        </w:rPr>
        <w:t>(άρθρο 74)</w:t>
      </w:r>
      <w:r w:rsidR="00A633BB" w:rsidRPr="002230ED">
        <w:rPr>
          <w:rFonts w:ascii="Cambria" w:hAnsi="Cambria" w:cs="Arial"/>
          <w:sz w:val="24"/>
          <w:szCs w:val="24"/>
        </w:rPr>
        <w:t xml:space="preserve">. </w:t>
      </w:r>
      <w:r w:rsidR="00C15E82" w:rsidRPr="002230ED">
        <w:rPr>
          <w:rFonts w:ascii="Cambria" w:hAnsi="Cambria" w:cs="Arial"/>
          <w:sz w:val="24"/>
          <w:szCs w:val="24"/>
        </w:rPr>
        <w:t xml:space="preserve"> </w:t>
      </w:r>
    </w:p>
    <w:p w14:paraId="1074164A" w14:textId="0E29BBFC" w:rsidR="003A2AC6" w:rsidRPr="002230ED" w:rsidRDefault="00CB1A2D" w:rsidP="00BB2908">
      <w:pPr>
        <w:pStyle w:val="-HTML"/>
        <w:numPr>
          <w:ilvl w:val="0"/>
          <w:numId w:val="14"/>
        </w:num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Χρήση ΕΕΕΣ</w:t>
      </w:r>
      <w:r w:rsidRPr="00CB1A2D">
        <w:rPr>
          <w:rFonts w:ascii="Cambria" w:hAnsi="Cambria" w:cs="Arial"/>
          <w:sz w:val="24"/>
          <w:szCs w:val="24"/>
        </w:rPr>
        <w:t xml:space="preserve">: </w:t>
      </w:r>
      <w:r w:rsidR="00273EFB" w:rsidRPr="002230ED">
        <w:rPr>
          <w:rFonts w:ascii="Cambria" w:hAnsi="Cambria" w:cs="Arial"/>
          <w:sz w:val="24"/>
          <w:szCs w:val="24"/>
        </w:rPr>
        <w:t>Καταργείται η χρήση του Τ</w:t>
      </w:r>
      <w:r w:rsidR="00271576" w:rsidRPr="002230ED">
        <w:rPr>
          <w:rFonts w:ascii="Cambria" w:hAnsi="Cambria" w:cs="Arial"/>
          <w:sz w:val="24"/>
          <w:szCs w:val="24"/>
        </w:rPr>
        <w:t>.</w:t>
      </w:r>
      <w:r w:rsidR="00273EFB" w:rsidRPr="002230ED">
        <w:rPr>
          <w:rFonts w:ascii="Cambria" w:hAnsi="Cambria" w:cs="Arial"/>
          <w:sz w:val="24"/>
          <w:szCs w:val="24"/>
        </w:rPr>
        <w:t>Ε</w:t>
      </w:r>
      <w:r w:rsidR="00271576" w:rsidRPr="002230ED">
        <w:rPr>
          <w:rFonts w:ascii="Cambria" w:hAnsi="Cambria" w:cs="Arial"/>
          <w:sz w:val="24"/>
          <w:szCs w:val="24"/>
        </w:rPr>
        <w:t>.</w:t>
      </w:r>
      <w:r w:rsidR="00273EFB" w:rsidRPr="002230ED">
        <w:rPr>
          <w:rFonts w:ascii="Cambria" w:hAnsi="Cambria" w:cs="Arial"/>
          <w:sz w:val="24"/>
          <w:szCs w:val="24"/>
        </w:rPr>
        <w:t>Υ</w:t>
      </w:r>
      <w:r w:rsidR="00271576" w:rsidRPr="002230ED">
        <w:rPr>
          <w:rFonts w:ascii="Cambria" w:hAnsi="Cambria" w:cs="Arial"/>
          <w:sz w:val="24"/>
          <w:szCs w:val="24"/>
        </w:rPr>
        <w:t>.</w:t>
      </w:r>
      <w:r w:rsidR="00273EFB" w:rsidRPr="002230ED">
        <w:rPr>
          <w:rFonts w:ascii="Cambria" w:hAnsi="Cambria" w:cs="Arial"/>
          <w:sz w:val="24"/>
          <w:szCs w:val="24"/>
        </w:rPr>
        <w:t>Δ</w:t>
      </w:r>
      <w:r w:rsidR="00271576" w:rsidRPr="002230ED">
        <w:rPr>
          <w:rFonts w:ascii="Cambria" w:hAnsi="Cambria" w:cs="Arial"/>
          <w:sz w:val="24"/>
          <w:szCs w:val="24"/>
        </w:rPr>
        <w:t>.</w:t>
      </w:r>
      <w:r w:rsidR="00273EFB" w:rsidRPr="002230ED">
        <w:rPr>
          <w:rFonts w:ascii="Cambria" w:hAnsi="Cambria" w:cs="Arial"/>
          <w:sz w:val="24"/>
          <w:szCs w:val="24"/>
        </w:rPr>
        <w:t xml:space="preserve"> και </w:t>
      </w:r>
      <w:r w:rsidR="00273EFB" w:rsidRPr="002230ED">
        <w:rPr>
          <w:rFonts w:ascii="Cambria" w:hAnsi="Cambria" w:cs="Arial"/>
          <w:b/>
          <w:bCs/>
          <w:sz w:val="24"/>
          <w:szCs w:val="24"/>
        </w:rPr>
        <w:t>καθίσταται υποχρεωτική η χρήση του Ε</w:t>
      </w:r>
      <w:r w:rsidR="00271576" w:rsidRPr="002230ED">
        <w:rPr>
          <w:rFonts w:ascii="Cambria" w:hAnsi="Cambria" w:cs="Arial"/>
          <w:b/>
          <w:bCs/>
          <w:sz w:val="24"/>
          <w:szCs w:val="24"/>
        </w:rPr>
        <w:t>.</w:t>
      </w:r>
      <w:r w:rsidR="00273EFB" w:rsidRPr="002230ED">
        <w:rPr>
          <w:rFonts w:ascii="Cambria" w:hAnsi="Cambria" w:cs="Arial"/>
          <w:b/>
          <w:bCs/>
          <w:sz w:val="24"/>
          <w:szCs w:val="24"/>
        </w:rPr>
        <w:t>Ε</w:t>
      </w:r>
      <w:r w:rsidR="00271576" w:rsidRPr="002230ED">
        <w:rPr>
          <w:rFonts w:ascii="Cambria" w:hAnsi="Cambria" w:cs="Arial"/>
          <w:b/>
          <w:bCs/>
          <w:sz w:val="24"/>
          <w:szCs w:val="24"/>
        </w:rPr>
        <w:t>.</w:t>
      </w:r>
      <w:r w:rsidR="00273EFB" w:rsidRPr="002230ED">
        <w:rPr>
          <w:rFonts w:ascii="Cambria" w:hAnsi="Cambria" w:cs="Arial"/>
          <w:b/>
          <w:bCs/>
          <w:sz w:val="24"/>
          <w:szCs w:val="24"/>
        </w:rPr>
        <w:t>Ε</w:t>
      </w:r>
      <w:r w:rsidR="00271576" w:rsidRPr="002230ED">
        <w:rPr>
          <w:rFonts w:ascii="Cambria" w:hAnsi="Cambria" w:cs="Arial"/>
          <w:b/>
          <w:bCs/>
          <w:sz w:val="24"/>
          <w:szCs w:val="24"/>
        </w:rPr>
        <w:t>.</w:t>
      </w:r>
      <w:r w:rsidR="00273EFB" w:rsidRPr="002230ED">
        <w:rPr>
          <w:rFonts w:ascii="Cambria" w:hAnsi="Cambria" w:cs="Arial"/>
          <w:b/>
          <w:bCs/>
          <w:sz w:val="24"/>
          <w:szCs w:val="24"/>
        </w:rPr>
        <w:t>Σ</w:t>
      </w:r>
      <w:r w:rsidR="00271576" w:rsidRPr="002230ED">
        <w:rPr>
          <w:rFonts w:ascii="Cambria" w:hAnsi="Cambria" w:cs="Arial"/>
          <w:b/>
          <w:bCs/>
          <w:sz w:val="24"/>
          <w:szCs w:val="24"/>
        </w:rPr>
        <w:t>.</w:t>
      </w:r>
      <w:r w:rsidR="00273EFB" w:rsidRPr="002230ED">
        <w:rPr>
          <w:rFonts w:ascii="Cambria" w:hAnsi="Cambria" w:cs="Arial"/>
          <w:b/>
          <w:bCs/>
          <w:sz w:val="24"/>
          <w:szCs w:val="24"/>
        </w:rPr>
        <w:t xml:space="preserve"> για κάθε διαδικασία σύναψης</w:t>
      </w:r>
      <w:r w:rsidR="00273EFB" w:rsidRPr="002230ED">
        <w:rPr>
          <w:rFonts w:ascii="Cambria" w:hAnsi="Cambria" w:cs="Arial"/>
          <w:sz w:val="24"/>
          <w:szCs w:val="24"/>
        </w:rPr>
        <w:t xml:space="preserve"> πλην της απευθείας ανάθεσης. Παράλληλα, επανακαθορίζεται ο χρόνος υπογραφής του Ε</w:t>
      </w:r>
      <w:r w:rsidR="00271576" w:rsidRPr="002230ED">
        <w:rPr>
          <w:rFonts w:ascii="Cambria" w:hAnsi="Cambria" w:cs="Arial"/>
          <w:sz w:val="24"/>
          <w:szCs w:val="24"/>
        </w:rPr>
        <w:t>.</w:t>
      </w:r>
      <w:r w:rsidR="00273EFB" w:rsidRPr="002230ED">
        <w:rPr>
          <w:rFonts w:ascii="Cambria" w:hAnsi="Cambria" w:cs="Arial"/>
          <w:sz w:val="24"/>
          <w:szCs w:val="24"/>
        </w:rPr>
        <w:t>Ε</w:t>
      </w:r>
      <w:r w:rsidR="00271576" w:rsidRPr="002230ED">
        <w:rPr>
          <w:rFonts w:ascii="Cambria" w:hAnsi="Cambria" w:cs="Arial"/>
          <w:sz w:val="24"/>
          <w:szCs w:val="24"/>
        </w:rPr>
        <w:t>.</w:t>
      </w:r>
      <w:r w:rsidR="00273EFB" w:rsidRPr="002230ED">
        <w:rPr>
          <w:rFonts w:ascii="Cambria" w:hAnsi="Cambria" w:cs="Arial"/>
          <w:sz w:val="24"/>
          <w:szCs w:val="24"/>
        </w:rPr>
        <w:t>Ε</w:t>
      </w:r>
      <w:r w:rsidR="00271576" w:rsidRPr="002230ED">
        <w:rPr>
          <w:rFonts w:ascii="Cambria" w:hAnsi="Cambria" w:cs="Arial"/>
          <w:sz w:val="24"/>
          <w:szCs w:val="24"/>
        </w:rPr>
        <w:t>.</w:t>
      </w:r>
      <w:r w:rsidR="00273EFB" w:rsidRPr="002230ED">
        <w:rPr>
          <w:rFonts w:ascii="Cambria" w:hAnsi="Cambria" w:cs="Arial"/>
          <w:sz w:val="24"/>
          <w:szCs w:val="24"/>
        </w:rPr>
        <w:t>Σ</w:t>
      </w:r>
      <w:r w:rsidR="00271576" w:rsidRPr="002230ED">
        <w:rPr>
          <w:rFonts w:ascii="Cambria" w:hAnsi="Cambria" w:cs="Arial"/>
          <w:sz w:val="24"/>
          <w:szCs w:val="24"/>
        </w:rPr>
        <w:t>.</w:t>
      </w:r>
      <w:r w:rsidR="00273EFB" w:rsidRPr="002230ED">
        <w:rPr>
          <w:rFonts w:ascii="Cambria" w:hAnsi="Cambria" w:cs="Arial"/>
          <w:sz w:val="24"/>
          <w:szCs w:val="24"/>
        </w:rPr>
        <w:t xml:space="preserve">, </w:t>
      </w:r>
      <w:r w:rsidR="00271576" w:rsidRPr="002230ED">
        <w:rPr>
          <w:rFonts w:ascii="Cambria" w:hAnsi="Cambria" w:cs="Arial"/>
          <w:sz w:val="24"/>
          <w:szCs w:val="24"/>
        </w:rPr>
        <w:t>που</w:t>
      </w:r>
      <w:r w:rsidR="00F7763F" w:rsidRPr="002230ED">
        <w:rPr>
          <w:rFonts w:ascii="Cambria" w:hAnsi="Cambria" w:cs="Arial"/>
          <w:sz w:val="24"/>
          <w:szCs w:val="24"/>
        </w:rPr>
        <w:t xml:space="preserve"> μπορεί να υπογρ</w:t>
      </w:r>
      <w:r w:rsidR="003A2AC6" w:rsidRPr="002230ED">
        <w:rPr>
          <w:rFonts w:ascii="Cambria" w:hAnsi="Cambria" w:cs="Arial"/>
          <w:sz w:val="24"/>
          <w:szCs w:val="24"/>
        </w:rPr>
        <w:t xml:space="preserve">άφεται καθ’ όλο το χρονικό διάστημα που επιτρέπεται η </w:t>
      </w:r>
      <w:r w:rsidR="003A2AC6" w:rsidRPr="002230ED">
        <w:rPr>
          <w:rFonts w:ascii="Cambria" w:hAnsi="Cambria" w:cs="Arial"/>
          <w:sz w:val="24"/>
          <w:szCs w:val="24"/>
        </w:rPr>
        <w:lastRenderedPageBreak/>
        <w:t>υποβολή προσφορών και όχι μόνον εντός δέκα ημερών προ της υποβολής του</w:t>
      </w:r>
      <w:r w:rsidR="0094662D" w:rsidRPr="002230ED">
        <w:rPr>
          <w:rFonts w:ascii="Cambria" w:hAnsi="Cambria" w:cs="Arial"/>
          <w:sz w:val="24"/>
          <w:szCs w:val="24"/>
        </w:rPr>
        <w:t xml:space="preserve"> </w:t>
      </w:r>
      <w:r w:rsidR="0094662D" w:rsidRPr="002230ED">
        <w:rPr>
          <w:rFonts w:ascii="Cambria" w:hAnsi="Cambria" w:cs="Arial"/>
          <w:i/>
          <w:iCs/>
          <w:sz w:val="24"/>
          <w:szCs w:val="24"/>
        </w:rPr>
        <w:t>(άρθρα 79 &amp; 79Α)</w:t>
      </w:r>
      <w:r w:rsidR="003A2AC6" w:rsidRPr="002230ED">
        <w:rPr>
          <w:rFonts w:ascii="Cambria" w:hAnsi="Cambria" w:cs="Arial"/>
          <w:sz w:val="24"/>
          <w:szCs w:val="24"/>
        </w:rPr>
        <w:t xml:space="preserve">. </w:t>
      </w:r>
    </w:p>
    <w:p w14:paraId="215C8912" w14:textId="627B3056" w:rsidR="008D015D" w:rsidRPr="002230ED" w:rsidRDefault="008B1101" w:rsidP="00200F6F">
      <w:pPr>
        <w:pStyle w:val="-HTML"/>
        <w:numPr>
          <w:ilvl w:val="0"/>
          <w:numId w:val="14"/>
        </w:num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Διαγ</w:t>
      </w:r>
      <w:r w:rsidR="00593EDC">
        <w:rPr>
          <w:rFonts w:ascii="Cambria" w:hAnsi="Cambria" w:cs="Arial"/>
          <w:sz w:val="24"/>
          <w:szCs w:val="24"/>
        </w:rPr>
        <w:t xml:space="preserve">ωνιστικές </w:t>
      </w:r>
      <w:r w:rsidR="00351318" w:rsidRPr="00C930AF">
        <w:rPr>
          <w:rFonts w:ascii="Cambria" w:hAnsi="Cambria" w:cs="Arial"/>
          <w:sz w:val="24"/>
          <w:szCs w:val="24"/>
        </w:rPr>
        <w:t>Διαδικασίες:</w:t>
      </w:r>
      <w:r w:rsidR="00351318" w:rsidRPr="00C930AF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200F6F" w:rsidRPr="002230ED">
        <w:rPr>
          <w:rFonts w:ascii="Cambria" w:hAnsi="Cambria" w:cs="Arial"/>
          <w:b/>
          <w:bCs/>
          <w:sz w:val="24"/>
          <w:szCs w:val="24"/>
        </w:rPr>
        <w:t>Τροποποιείται κατά τρόπο ριζικό η διαδικασία αποσφράγισης των προσφορών,</w:t>
      </w:r>
      <w:r w:rsidR="00200F6F" w:rsidRPr="002230ED">
        <w:rPr>
          <w:rFonts w:ascii="Cambria" w:hAnsi="Cambria" w:cs="Arial"/>
          <w:sz w:val="24"/>
          <w:szCs w:val="24"/>
        </w:rPr>
        <w:t xml:space="preserve"> με σκοπό την επιτάχυνση της διαδικασίας, αλλά και την αποφυγή άσκησης παρελκυστικών μέσω</w:t>
      </w:r>
      <w:r w:rsidR="0056256A" w:rsidRPr="002230ED">
        <w:rPr>
          <w:rFonts w:ascii="Cambria" w:hAnsi="Cambria" w:cs="Arial"/>
          <w:sz w:val="24"/>
          <w:szCs w:val="24"/>
        </w:rPr>
        <w:t>ν</w:t>
      </w:r>
      <w:r w:rsidR="00200F6F" w:rsidRPr="002230ED">
        <w:rPr>
          <w:rFonts w:ascii="Cambria" w:hAnsi="Cambria" w:cs="Arial"/>
          <w:sz w:val="24"/>
          <w:szCs w:val="24"/>
        </w:rPr>
        <w:t xml:space="preserve"> προδικαστικής και δικαστικής προστασίας</w:t>
      </w:r>
      <w:r w:rsidR="00920311" w:rsidRPr="002230ED">
        <w:rPr>
          <w:rFonts w:ascii="Cambria" w:hAnsi="Cambria" w:cs="Arial"/>
          <w:sz w:val="24"/>
          <w:szCs w:val="24"/>
        </w:rPr>
        <w:t xml:space="preserve"> </w:t>
      </w:r>
      <w:r w:rsidR="00920311" w:rsidRPr="002230ED">
        <w:rPr>
          <w:rFonts w:ascii="Cambria" w:hAnsi="Cambria" w:cs="Arial"/>
          <w:i/>
          <w:iCs/>
          <w:sz w:val="24"/>
          <w:szCs w:val="24"/>
        </w:rPr>
        <w:t>(άρθρο 100)</w:t>
      </w:r>
      <w:r w:rsidR="00200F6F" w:rsidRPr="002230ED">
        <w:rPr>
          <w:rFonts w:ascii="Cambria" w:hAnsi="Cambria" w:cs="Arial"/>
          <w:sz w:val="24"/>
          <w:szCs w:val="24"/>
        </w:rPr>
        <w:t xml:space="preserve">. </w:t>
      </w:r>
      <w:r w:rsidR="00F8120E" w:rsidRPr="002230ED">
        <w:rPr>
          <w:rFonts w:ascii="Cambria" w:hAnsi="Cambria" w:cs="Arial"/>
          <w:sz w:val="24"/>
          <w:szCs w:val="24"/>
        </w:rPr>
        <w:t>Ε</w:t>
      </w:r>
      <w:r w:rsidR="00C04F48" w:rsidRPr="002230ED">
        <w:rPr>
          <w:rFonts w:ascii="Cambria" w:hAnsi="Cambria" w:cs="Arial"/>
          <w:sz w:val="24"/>
          <w:szCs w:val="24"/>
        </w:rPr>
        <w:t xml:space="preserve">νοποιείται </w:t>
      </w:r>
      <w:r w:rsidR="00121C38" w:rsidRPr="002230ED">
        <w:rPr>
          <w:rFonts w:ascii="Cambria" w:hAnsi="Cambria" w:cs="Arial"/>
          <w:sz w:val="24"/>
          <w:szCs w:val="24"/>
        </w:rPr>
        <w:t xml:space="preserve">διαδικαστικά </w:t>
      </w:r>
      <w:r w:rsidR="00C04F48" w:rsidRPr="002230ED">
        <w:rPr>
          <w:rFonts w:ascii="Cambria" w:hAnsi="Cambria" w:cs="Arial"/>
          <w:sz w:val="24"/>
          <w:szCs w:val="24"/>
        </w:rPr>
        <w:t xml:space="preserve">το στάδιο της αξιολόγησης της οικονομικής προσφοράς και του ελέγχου των δικαιολογητικών κατακύρωσης </w:t>
      </w:r>
      <w:r w:rsidR="00121C38" w:rsidRPr="002230ED">
        <w:rPr>
          <w:rFonts w:ascii="Cambria" w:hAnsi="Cambria" w:cs="Arial"/>
          <w:sz w:val="24"/>
          <w:szCs w:val="24"/>
        </w:rPr>
        <w:t xml:space="preserve">υιοθετώντας μια </w:t>
      </w:r>
      <w:r w:rsidR="007A5155" w:rsidRPr="002230ED">
        <w:rPr>
          <w:rFonts w:ascii="Cambria" w:hAnsi="Cambria" w:cs="Arial"/>
          <w:sz w:val="24"/>
          <w:szCs w:val="24"/>
        </w:rPr>
        <w:t xml:space="preserve">ρύθμιση που είχε εφαρμοστεί για τα συγχρηματοδοτούμενα έργα από πόρους του ΕΣΠΑ (βλ. άρθρο 25 παρ. </w:t>
      </w:r>
      <w:r w:rsidR="00AC447B" w:rsidRPr="002230ED">
        <w:rPr>
          <w:rFonts w:ascii="Cambria" w:hAnsi="Cambria" w:cs="Arial"/>
          <w:sz w:val="24"/>
          <w:szCs w:val="24"/>
        </w:rPr>
        <w:t>13 του ν. 3614/2007)</w:t>
      </w:r>
      <w:r w:rsidR="00F8120E" w:rsidRPr="002230ED">
        <w:rPr>
          <w:rFonts w:ascii="Cambria" w:hAnsi="Cambria" w:cs="Arial"/>
          <w:sz w:val="24"/>
          <w:szCs w:val="24"/>
        </w:rPr>
        <w:t>. Ειδικότερα</w:t>
      </w:r>
      <w:r w:rsidR="008D015D" w:rsidRPr="002230ED">
        <w:rPr>
          <w:rFonts w:ascii="Cambria" w:hAnsi="Cambria" w:cs="Arial"/>
          <w:sz w:val="24"/>
          <w:szCs w:val="24"/>
        </w:rPr>
        <w:t xml:space="preserve">: </w:t>
      </w:r>
    </w:p>
    <w:p w14:paraId="151C6C88" w14:textId="4FC2DCF2" w:rsidR="002D5FD4" w:rsidRPr="002230ED" w:rsidRDefault="00001443" w:rsidP="00185F90">
      <w:pPr>
        <w:pStyle w:val="-HTML"/>
        <w:numPr>
          <w:ilvl w:val="0"/>
          <w:numId w:val="15"/>
        </w:numPr>
        <w:spacing w:after="120" w:line="36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2230ED">
        <w:rPr>
          <w:rFonts w:ascii="Cambria" w:hAnsi="Cambria" w:cs="Arial"/>
          <w:sz w:val="24"/>
          <w:szCs w:val="24"/>
        </w:rPr>
        <w:t>Σ</w:t>
      </w:r>
      <w:r w:rsidR="002613C4" w:rsidRPr="002230ED">
        <w:rPr>
          <w:rFonts w:ascii="Cambria" w:hAnsi="Cambria" w:cs="Arial"/>
          <w:sz w:val="24"/>
          <w:szCs w:val="24"/>
        </w:rPr>
        <w:t xml:space="preserve">την ανοικτή διαδικασία </w:t>
      </w:r>
      <w:r w:rsidR="00780065" w:rsidRPr="002230ED">
        <w:rPr>
          <w:rFonts w:ascii="Cambria" w:hAnsi="Cambria" w:cs="Arial"/>
          <w:sz w:val="24"/>
          <w:szCs w:val="24"/>
        </w:rPr>
        <w:t xml:space="preserve">με κριτήριο ανάθεσης αποκλειστικά </w:t>
      </w:r>
      <w:r w:rsidR="0056256A" w:rsidRPr="002230ED">
        <w:rPr>
          <w:rFonts w:ascii="Cambria" w:hAnsi="Cambria" w:cs="Arial"/>
          <w:sz w:val="24"/>
          <w:szCs w:val="24"/>
        </w:rPr>
        <w:t>την</w:t>
      </w:r>
      <w:r w:rsidR="00780065" w:rsidRPr="002230ED">
        <w:rPr>
          <w:rFonts w:ascii="Cambria" w:hAnsi="Cambria" w:cs="Arial"/>
          <w:sz w:val="24"/>
          <w:szCs w:val="24"/>
        </w:rPr>
        <w:t xml:space="preserve"> τιμή</w:t>
      </w:r>
      <w:r w:rsidR="0056256A" w:rsidRPr="002230ED">
        <w:rPr>
          <w:rFonts w:ascii="Cambria" w:hAnsi="Cambria" w:cs="Arial"/>
          <w:sz w:val="24"/>
          <w:szCs w:val="24"/>
        </w:rPr>
        <w:t>, αλλά και στην περίπτωση που υποβάλλεται εξαρχής μία προσφορά ανεξαρτήτως κριτηρίου ανάθεσης</w:t>
      </w:r>
      <w:r w:rsidR="00780065" w:rsidRPr="002230ED">
        <w:rPr>
          <w:rFonts w:ascii="Cambria" w:hAnsi="Cambria" w:cs="Arial"/>
          <w:sz w:val="24"/>
          <w:szCs w:val="24"/>
        </w:rPr>
        <w:t xml:space="preserve">, </w:t>
      </w:r>
      <w:r w:rsidR="008551E3" w:rsidRPr="002230ED">
        <w:rPr>
          <w:rFonts w:ascii="Cambria" w:hAnsi="Cambria" w:cs="Arial"/>
          <w:sz w:val="24"/>
          <w:szCs w:val="24"/>
        </w:rPr>
        <w:t>εκδίδεται μία απόφαση, με την οποία εγκρίνονται όλα τα στάδια (</w:t>
      </w:r>
      <w:r w:rsidR="00F232F3" w:rsidRPr="002230ED">
        <w:rPr>
          <w:rFonts w:ascii="Cambria" w:hAnsi="Cambria" w:cs="Arial"/>
          <w:sz w:val="24"/>
          <w:szCs w:val="24"/>
        </w:rPr>
        <w:t>αποσφράγιση και αξιολόγηση «</w:t>
      </w:r>
      <w:r w:rsidR="00F232F3" w:rsidRPr="002230ED">
        <w:rPr>
          <w:rFonts w:ascii="Cambria" w:hAnsi="Cambria" w:cs="Arial"/>
          <w:i/>
          <w:iCs/>
          <w:sz w:val="24"/>
          <w:szCs w:val="24"/>
        </w:rPr>
        <w:t>δικαιολογητικών συμμετοχής-τεχνικής προσφοράς</w:t>
      </w:r>
      <w:r w:rsidR="00F232F3" w:rsidRPr="002230ED">
        <w:rPr>
          <w:rFonts w:ascii="Cambria" w:hAnsi="Cambria" w:cs="Arial"/>
          <w:sz w:val="24"/>
          <w:szCs w:val="24"/>
        </w:rPr>
        <w:t>» και «</w:t>
      </w:r>
      <w:r w:rsidR="00F232F3" w:rsidRPr="002230ED">
        <w:rPr>
          <w:rFonts w:ascii="Cambria" w:hAnsi="Cambria" w:cs="Arial"/>
          <w:i/>
          <w:iCs/>
          <w:sz w:val="24"/>
          <w:szCs w:val="24"/>
        </w:rPr>
        <w:t>οικονομικής προσφοράς</w:t>
      </w:r>
      <w:r w:rsidR="00F232F3" w:rsidRPr="002230ED">
        <w:rPr>
          <w:rFonts w:ascii="Cambria" w:hAnsi="Cambria" w:cs="Arial"/>
          <w:sz w:val="24"/>
          <w:szCs w:val="24"/>
        </w:rPr>
        <w:t>»</w:t>
      </w:r>
      <w:r w:rsidR="008551E3" w:rsidRPr="002230ED">
        <w:rPr>
          <w:rFonts w:ascii="Cambria" w:hAnsi="Cambria" w:cs="Arial"/>
          <w:sz w:val="24"/>
          <w:szCs w:val="24"/>
        </w:rPr>
        <w:t>)</w:t>
      </w:r>
      <w:r w:rsidR="00F232F3" w:rsidRPr="002230ED">
        <w:rPr>
          <w:rFonts w:ascii="Cambria" w:hAnsi="Cambria" w:cs="Arial"/>
          <w:sz w:val="24"/>
          <w:szCs w:val="24"/>
        </w:rPr>
        <w:t xml:space="preserve">, όπως ακριβώς συμβαίνει </w:t>
      </w:r>
      <w:r w:rsidR="00340510" w:rsidRPr="002230ED">
        <w:rPr>
          <w:rFonts w:ascii="Cambria" w:hAnsi="Cambria" w:cs="Arial"/>
          <w:sz w:val="24"/>
          <w:szCs w:val="24"/>
        </w:rPr>
        <w:t>σήμερα</w:t>
      </w:r>
      <w:r w:rsidR="00F232F3" w:rsidRPr="002230ED">
        <w:rPr>
          <w:rFonts w:ascii="Cambria" w:hAnsi="Cambria" w:cs="Arial"/>
          <w:sz w:val="24"/>
          <w:szCs w:val="24"/>
        </w:rPr>
        <w:t xml:space="preserve">. </w:t>
      </w:r>
      <w:r w:rsidR="00F232F3" w:rsidRPr="002230ED">
        <w:rPr>
          <w:rFonts w:ascii="Cambria" w:hAnsi="Cambria" w:cs="Arial"/>
          <w:b/>
          <w:bCs/>
          <w:sz w:val="24"/>
          <w:szCs w:val="24"/>
        </w:rPr>
        <w:t xml:space="preserve">Πλην όμως, </w:t>
      </w:r>
      <w:r w:rsidR="002335C0" w:rsidRPr="002230ED">
        <w:rPr>
          <w:rFonts w:ascii="Cambria" w:hAnsi="Cambria" w:cs="Arial"/>
          <w:b/>
          <w:bCs/>
          <w:sz w:val="24"/>
          <w:szCs w:val="24"/>
        </w:rPr>
        <w:t xml:space="preserve">η απόφαση αυτή δεν κοινοποιείται στους </w:t>
      </w:r>
      <w:r w:rsidR="00340510" w:rsidRPr="002230ED">
        <w:rPr>
          <w:rFonts w:ascii="Cambria" w:hAnsi="Cambria" w:cs="Arial"/>
          <w:b/>
          <w:bCs/>
          <w:sz w:val="24"/>
          <w:szCs w:val="24"/>
        </w:rPr>
        <w:t>οικονομικούς φορείς</w:t>
      </w:r>
      <w:r w:rsidR="002335C0" w:rsidRPr="002230ED">
        <w:rPr>
          <w:rFonts w:ascii="Cambria" w:hAnsi="Cambria" w:cs="Arial"/>
          <w:b/>
          <w:bCs/>
          <w:sz w:val="24"/>
          <w:szCs w:val="24"/>
        </w:rPr>
        <w:t xml:space="preserve">, αλλά </w:t>
      </w:r>
      <w:r w:rsidR="00B45F38" w:rsidRPr="002230ED">
        <w:rPr>
          <w:rFonts w:ascii="Cambria" w:hAnsi="Cambria" w:cs="Arial"/>
          <w:b/>
          <w:bCs/>
          <w:sz w:val="24"/>
          <w:szCs w:val="24"/>
        </w:rPr>
        <w:t>ενσωματώνεται στην</w:t>
      </w:r>
      <w:r w:rsidR="00FA0EF3" w:rsidRPr="002230ED">
        <w:rPr>
          <w:rFonts w:ascii="Cambria" w:hAnsi="Cambria" w:cs="Arial"/>
          <w:b/>
          <w:bCs/>
          <w:sz w:val="24"/>
          <w:szCs w:val="24"/>
        </w:rPr>
        <w:t xml:space="preserve"> απόφαση κατακύρωσης, </w:t>
      </w:r>
      <w:r w:rsidR="00185F90" w:rsidRPr="002230ED">
        <w:rPr>
          <w:rFonts w:ascii="Cambria" w:hAnsi="Cambria" w:cs="Arial"/>
          <w:b/>
          <w:bCs/>
          <w:sz w:val="24"/>
          <w:szCs w:val="24"/>
        </w:rPr>
        <w:t xml:space="preserve">η οποία </w:t>
      </w:r>
      <w:r w:rsidR="00536CA2" w:rsidRPr="002230ED">
        <w:rPr>
          <w:rFonts w:ascii="Cambria" w:hAnsi="Cambria" w:cs="Arial"/>
          <w:b/>
          <w:bCs/>
          <w:sz w:val="24"/>
          <w:szCs w:val="24"/>
        </w:rPr>
        <w:t xml:space="preserve">είναι η μόνη απόφαση που </w:t>
      </w:r>
      <w:r w:rsidR="00185F90" w:rsidRPr="002230ED">
        <w:rPr>
          <w:rFonts w:ascii="Cambria" w:hAnsi="Cambria" w:cs="Arial"/>
          <w:b/>
          <w:bCs/>
          <w:sz w:val="24"/>
          <w:szCs w:val="24"/>
        </w:rPr>
        <w:t xml:space="preserve">θα υπόκειται στα προβλεπόμενα μέσα προδικαστικής και δικαστικής προστασίας. </w:t>
      </w:r>
    </w:p>
    <w:p w14:paraId="3DF01FDE" w14:textId="778AEDD8" w:rsidR="00185F90" w:rsidRPr="002230ED" w:rsidRDefault="0002439E" w:rsidP="007729CC">
      <w:pPr>
        <w:pStyle w:val="-HTML"/>
        <w:numPr>
          <w:ilvl w:val="0"/>
          <w:numId w:val="15"/>
        </w:num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2230ED">
        <w:rPr>
          <w:rFonts w:ascii="Cambria" w:hAnsi="Cambria" w:cs="Arial"/>
          <w:sz w:val="24"/>
          <w:szCs w:val="24"/>
        </w:rPr>
        <w:t>Από την άλλη πλευρά, σ</w:t>
      </w:r>
      <w:r w:rsidR="00130F76" w:rsidRPr="002230ED">
        <w:rPr>
          <w:rFonts w:ascii="Cambria" w:hAnsi="Cambria" w:cs="Arial"/>
          <w:sz w:val="24"/>
          <w:szCs w:val="24"/>
        </w:rPr>
        <w:t>την ανοικτή διαδικασία</w:t>
      </w:r>
      <w:r w:rsidRPr="002230ED">
        <w:rPr>
          <w:rFonts w:ascii="Cambria" w:hAnsi="Cambria" w:cs="Arial"/>
          <w:sz w:val="24"/>
          <w:szCs w:val="24"/>
        </w:rPr>
        <w:t xml:space="preserve"> </w:t>
      </w:r>
      <w:r w:rsidR="00DB4808" w:rsidRPr="002230ED">
        <w:rPr>
          <w:rFonts w:ascii="Cambria" w:hAnsi="Cambria" w:cs="Arial"/>
          <w:sz w:val="24"/>
          <w:szCs w:val="24"/>
        </w:rPr>
        <w:t>με</w:t>
      </w:r>
      <w:r w:rsidR="00130F76" w:rsidRPr="002230ED">
        <w:rPr>
          <w:rFonts w:ascii="Cambria" w:hAnsi="Cambria" w:cs="Arial"/>
          <w:sz w:val="24"/>
          <w:szCs w:val="24"/>
        </w:rPr>
        <w:t xml:space="preserve"> κριτήριο ανάθεσης</w:t>
      </w:r>
      <w:r w:rsidR="002D001D" w:rsidRPr="002230ED">
        <w:rPr>
          <w:rFonts w:ascii="Cambria" w:hAnsi="Cambria" w:cs="Arial"/>
          <w:sz w:val="24"/>
          <w:szCs w:val="24"/>
        </w:rPr>
        <w:t xml:space="preserve"> </w:t>
      </w:r>
      <w:r w:rsidR="00DB4808" w:rsidRPr="002230ED">
        <w:rPr>
          <w:rFonts w:ascii="Cambria" w:hAnsi="Cambria" w:cs="Arial"/>
          <w:sz w:val="24"/>
          <w:szCs w:val="24"/>
        </w:rPr>
        <w:t xml:space="preserve">που δεν προσδιορίζεται </w:t>
      </w:r>
      <w:r w:rsidR="00D41213" w:rsidRPr="002230ED">
        <w:rPr>
          <w:rFonts w:ascii="Cambria" w:hAnsi="Cambria" w:cs="Arial"/>
          <w:sz w:val="24"/>
          <w:szCs w:val="24"/>
        </w:rPr>
        <w:t>αποκλειστικά</w:t>
      </w:r>
      <w:r w:rsidR="00130F76" w:rsidRPr="002230ED">
        <w:rPr>
          <w:rFonts w:ascii="Cambria" w:hAnsi="Cambria" w:cs="Arial"/>
          <w:sz w:val="24"/>
          <w:szCs w:val="24"/>
        </w:rPr>
        <w:t xml:space="preserve"> βάσει της τιμής, εκδίδεται και κοινοποιείται</w:t>
      </w:r>
      <w:r w:rsidR="001D30FD" w:rsidRPr="002230ED">
        <w:rPr>
          <w:rFonts w:ascii="Cambria" w:hAnsi="Cambria" w:cs="Arial"/>
          <w:sz w:val="24"/>
          <w:szCs w:val="24"/>
        </w:rPr>
        <w:t>,</w:t>
      </w:r>
      <w:r w:rsidR="00130F76" w:rsidRPr="002230ED">
        <w:rPr>
          <w:rFonts w:ascii="Cambria" w:hAnsi="Cambria" w:cs="Arial"/>
          <w:sz w:val="24"/>
          <w:szCs w:val="24"/>
        </w:rPr>
        <w:t xml:space="preserve"> κατ’ αρχάς</w:t>
      </w:r>
      <w:r w:rsidR="001D30FD" w:rsidRPr="002230ED">
        <w:rPr>
          <w:rFonts w:ascii="Cambria" w:hAnsi="Cambria" w:cs="Arial"/>
          <w:sz w:val="24"/>
          <w:szCs w:val="24"/>
        </w:rPr>
        <w:t>,</w:t>
      </w:r>
      <w:r w:rsidR="00130F76" w:rsidRPr="002230ED">
        <w:rPr>
          <w:rFonts w:ascii="Cambria" w:hAnsi="Cambria" w:cs="Arial"/>
          <w:sz w:val="24"/>
          <w:szCs w:val="24"/>
        </w:rPr>
        <w:t xml:space="preserve"> στους οικονομικούς φορείς </w:t>
      </w:r>
      <w:r w:rsidR="001D30FD" w:rsidRPr="002230ED">
        <w:rPr>
          <w:rFonts w:ascii="Cambria" w:hAnsi="Cambria" w:cs="Arial"/>
          <w:sz w:val="24"/>
          <w:szCs w:val="24"/>
        </w:rPr>
        <w:t xml:space="preserve">η απόφαση </w:t>
      </w:r>
      <w:r w:rsidR="00323004" w:rsidRPr="002230ED">
        <w:rPr>
          <w:rFonts w:ascii="Cambria" w:hAnsi="Cambria" w:cs="Arial"/>
          <w:sz w:val="24"/>
          <w:szCs w:val="24"/>
        </w:rPr>
        <w:t>για την έγκριση</w:t>
      </w:r>
      <w:r w:rsidR="00A21AB4" w:rsidRPr="002230ED">
        <w:rPr>
          <w:rFonts w:ascii="Cambria" w:hAnsi="Cambria" w:cs="Arial"/>
          <w:sz w:val="24"/>
          <w:szCs w:val="24"/>
        </w:rPr>
        <w:t xml:space="preserve"> το</w:t>
      </w:r>
      <w:r w:rsidR="00323004" w:rsidRPr="002230ED">
        <w:rPr>
          <w:rFonts w:ascii="Cambria" w:hAnsi="Cambria" w:cs="Arial"/>
          <w:sz w:val="24"/>
          <w:szCs w:val="24"/>
        </w:rPr>
        <w:t>υ</w:t>
      </w:r>
      <w:r w:rsidR="00A21AB4" w:rsidRPr="002230ED">
        <w:rPr>
          <w:rFonts w:ascii="Cambria" w:hAnsi="Cambria" w:cs="Arial"/>
          <w:sz w:val="24"/>
          <w:szCs w:val="24"/>
        </w:rPr>
        <w:t xml:space="preserve"> </w:t>
      </w:r>
      <w:r w:rsidR="00323004" w:rsidRPr="002230ED">
        <w:rPr>
          <w:rFonts w:ascii="Cambria" w:hAnsi="Cambria" w:cs="Arial"/>
          <w:sz w:val="24"/>
          <w:szCs w:val="24"/>
        </w:rPr>
        <w:t>σταδίου</w:t>
      </w:r>
      <w:r w:rsidR="00A21AB4" w:rsidRPr="002230ED">
        <w:rPr>
          <w:rFonts w:ascii="Cambria" w:hAnsi="Cambria" w:cs="Arial"/>
          <w:sz w:val="24"/>
          <w:szCs w:val="24"/>
        </w:rPr>
        <w:t xml:space="preserve"> της αποσφράγισης και αξιολόγησης των «</w:t>
      </w:r>
      <w:r w:rsidR="00283029" w:rsidRPr="002230ED">
        <w:rPr>
          <w:rFonts w:ascii="Cambria" w:hAnsi="Cambria" w:cs="Arial"/>
          <w:i/>
          <w:iCs/>
          <w:sz w:val="24"/>
          <w:szCs w:val="24"/>
        </w:rPr>
        <w:t>δικαιολογητικών συμμετοχής-τεχνικών προσφορών</w:t>
      </w:r>
      <w:r w:rsidR="00A21AB4" w:rsidRPr="002230ED">
        <w:rPr>
          <w:rFonts w:ascii="Cambria" w:hAnsi="Cambria" w:cs="Arial"/>
          <w:sz w:val="24"/>
          <w:szCs w:val="24"/>
        </w:rPr>
        <w:t>»</w:t>
      </w:r>
      <w:r w:rsidR="00283029" w:rsidRPr="002230ED">
        <w:rPr>
          <w:rFonts w:ascii="Cambria" w:hAnsi="Cambria" w:cs="Arial"/>
          <w:sz w:val="24"/>
          <w:szCs w:val="24"/>
        </w:rPr>
        <w:t xml:space="preserve">, η οποία </w:t>
      </w:r>
      <w:r w:rsidR="007729CC" w:rsidRPr="002230ED">
        <w:rPr>
          <w:rFonts w:ascii="Cambria" w:hAnsi="Cambria" w:cs="Arial"/>
          <w:sz w:val="24"/>
          <w:szCs w:val="24"/>
        </w:rPr>
        <w:t xml:space="preserve">υπόκειται </w:t>
      </w:r>
      <w:r w:rsidR="00283029" w:rsidRPr="002230ED">
        <w:rPr>
          <w:rFonts w:ascii="Cambria" w:hAnsi="Cambria" w:cs="Arial"/>
          <w:sz w:val="24"/>
          <w:szCs w:val="24"/>
        </w:rPr>
        <w:t xml:space="preserve">στα προβλεπόμενα μέσα προδικαστικής και δικαστικής προστασίας. Εν συνεχεία, </w:t>
      </w:r>
      <w:r w:rsidR="00E846A3" w:rsidRPr="002230ED">
        <w:rPr>
          <w:rFonts w:ascii="Cambria" w:hAnsi="Cambria" w:cs="Arial"/>
          <w:sz w:val="24"/>
          <w:szCs w:val="24"/>
        </w:rPr>
        <w:t xml:space="preserve">εκδίδεται η απόφαση για την έγκριση του σταδίου της αποσφράγισης και αξιολόγησης </w:t>
      </w:r>
      <w:r w:rsidR="00323004" w:rsidRPr="002230ED">
        <w:rPr>
          <w:rFonts w:ascii="Cambria" w:hAnsi="Cambria" w:cs="Arial"/>
          <w:sz w:val="24"/>
          <w:szCs w:val="24"/>
        </w:rPr>
        <w:t>της «</w:t>
      </w:r>
      <w:r w:rsidR="00323004" w:rsidRPr="002230ED">
        <w:rPr>
          <w:rFonts w:ascii="Cambria" w:hAnsi="Cambria" w:cs="Arial"/>
          <w:i/>
          <w:iCs/>
          <w:sz w:val="24"/>
          <w:szCs w:val="24"/>
        </w:rPr>
        <w:t>οικονομικής προσφοράς</w:t>
      </w:r>
      <w:r w:rsidR="00323004" w:rsidRPr="002230ED">
        <w:rPr>
          <w:rFonts w:ascii="Cambria" w:hAnsi="Cambria" w:cs="Arial"/>
          <w:sz w:val="24"/>
          <w:szCs w:val="24"/>
        </w:rPr>
        <w:t>»</w:t>
      </w:r>
      <w:r w:rsidR="00E846A3" w:rsidRPr="002230ED">
        <w:rPr>
          <w:rFonts w:ascii="Cambria" w:hAnsi="Cambria" w:cs="Arial"/>
          <w:sz w:val="24"/>
          <w:szCs w:val="24"/>
        </w:rPr>
        <w:t xml:space="preserve">, πλην </w:t>
      </w:r>
      <w:r w:rsidR="007729CC" w:rsidRPr="002230ED">
        <w:rPr>
          <w:rFonts w:ascii="Cambria" w:hAnsi="Cambria" w:cs="Arial"/>
          <w:sz w:val="24"/>
          <w:szCs w:val="24"/>
        </w:rPr>
        <w:t>όμως η απόφαση</w:t>
      </w:r>
      <w:r w:rsidR="00E846A3" w:rsidRPr="002230ED">
        <w:rPr>
          <w:rFonts w:ascii="Cambria" w:hAnsi="Cambria" w:cs="Arial"/>
          <w:sz w:val="24"/>
          <w:szCs w:val="24"/>
        </w:rPr>
        <w:t xml:space="preserve"> αυτή δεν κοινοποιείται στους οικονομικούς φορείς. Αντιθέτως, ενσωματώνεται </w:t>
      </w:r>
      <w:r w:rsidR="007729CC" w:rsidRPr="002230ED">
        <w:rPr>
          <w:rFonts w:ascii="Cambria" w:hAnsi="Cambria" w:cs="Arial"/>
          <w:sz w:val="24"/>
          <w:szCs w:val="24"/>
        </w:rPr>
        <w:t>στην απόφαση κατακύρωσης</w:t>
      </w:r>
      <w:r w:rsidR="00D15C8D" w:rsidRPr="002230ED">
        <w:rPr>
          <w:rFonts w:ascii="Cambria" w:hAnsi="Cambria" w:cs="Arial"/>
          <w:sz w:val="24"/>
          <w:szCs w:val="24"/>
        </w:rPr>
        <w:t>,</w:t>
      </w:r>
      <w:r w:rsidR="00B73DD0" w:rsidRPr="002230ED">
        <w:rPr>
          <w:rFonts w:ascii="Cambria" w:hAnsi="Cambria" w:cs="Arial"/>
          <w:sz w:val="24"/>
          <w:szCs w:val="24"/>
        </w:rPr>
        <w:t xml:space="preserve"> </w:t>
      </w:r>
      <w:r w:rsidR="00D15C8D" w:rsidRPr="002230ED">
        <w:rPr>
          <w:rFonts w:ascii="Cambria" w:hAnsi="Cambria" w:cs="Arial"/>
          <w:sz w:val="24"/>
          <w:szCs w:val="24"/>
        </w:rPr>
        <w:t>που υπόκειται στα προβλεπόμενα μέσα προδικαστικής και δικαστικής προστασίας</w:t>
      </w:r>
      <w:r w:rsidR="00B73DD0" w:rsidRPr="002230ED">
        <w:rPr>
          <w:rFonts w:ascii="Cambria" w:hAnsi="Cambria" w:cs="Arial"/>
          <w:sz w:val="24"/>
          <w:szCs w:val="24"/>
        </w:rPr>
        <w:t xml:space="preserve">. </w:t>
      </w:r>
    </w:p>
    <w:p w14:paraId="14853103" w14:textId="5FBFA4DC" w:rsidR="00462366" w:rsidRPr="002230ED" w:rsidRDefault="00FE481D" w:rsidP="00C87657">
      <w:pPr>
        <w:pStyle w:val="-HTML"/>
        <w:numPr>
          <w:ilvl w:val="0"/>
          <w:numId w:val="14"/>
        </w:num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C930AF">
        <w:rPr>
          <w:rFonts w:ascii="Cambria" w:hAnsi="Cambria" w:cs="Arial"/>
          <w:sz w:val="24"/>
          <w:szCs w:val="24"/>
        </w:rPr>
        <w:lastRenderedPageBreak/>
        <w:t>Αντιστροφή σταδίων:</w:t>
      </w:r>
      <w:r w:rsidRPr="00C930AF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157FA9" w:rsidRPr="002230ED">
        <w:rPr>
          <w:rFonts w:ascii="Cambria" w:hAnsi="Cambria" w:cs="Arial"/>
          <w:b/>
          <w:bCs/>
          <w:sz w:val="24"/>
          <w:szCs w:val="24"/>
        </w:rPr>
        <w:t>Επεκτείνεται</w:t>
      </w:r>
      <w:r w:rsidR="00156D44" w:rsidRPr="002230ED">
        <w:rPr>
          <w:rFonts w:ascii="Cambria" w:hAnsi="Cambria" w:cs="Arial"/>
          <w:b/>
          <w:bCs/>
          <w:sz w:val="24"/>
          <w:szCs w:val="24"/>
        </w:rPr>
        <w:t xml:space="preserve"> σημαντικά</w:t>
      </w:r>
      <w:r w:rsidR="00157FA9" w:rsidRPr="002230ED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4D386E" w:rsidRPr="002230ED">
        <w:rPr>
          <w:rFonts w:ascii="Cambria" w:hAnsi="Cambria" w:cs="Arial"/>
          <w:b/>
          <w:bCs/>
          <w:sz w:val="24"/>
          <w:szCs w:val="24"/>
        </w:rPr>
        <w:t xml:space="preserve">η δυνατότητα </w:t>
      </w:r>
      <w:r w:rsidR="00D0523D" w:rsidRPr="002230ED">
        <w:rPr>
          <w:rFonts w:ascii="Cambria" w:hAnsi="Cambria" w:cs="Arial"/>
          <w:b/>
          <w:bCs/>
          <w:sz w:val="24"/>
          <w:szCs w:val="24"/>
        </w:rPr>
        <w:t>αντιστροφή</w:t>
      </w:r>
      <w:r w:rsidR="00157FA9" w:rsidRPr="002230ED">
        <w:rPr>
          <w:rFonts w:ascii="Cambria" w:hAnsi="Cambria" w:cs="Arial"/>
          <w:b/>
          <w:bCs/>
          <w:sz w:val="24"/>
          <w:szCs w:val="24"/>
        </w:rPr>
        <w:t>ς</w:t>
      </w:r>
      <w:r w:rsidR="00D0523D" w:rsidRPr="002230ED">
        <w:rPr>
          <w:rFonts w:ascii="Cambria" w:hAnsi="Cambria" w:cs="Arial"/>
          <w:b/>
          <w:bCs/>
          <w:sz w:val="24"/>
          <w:szCs w:val="24"/>
        </w:rPr>
        <w:t xml:space="preserve"> των σταδίων αξιολόγησης στην ανοικτή διαδικασία</w:t>
      </w:r>
      <w:r w:rsidR="004D39CF" w:rsidRPr="002230ED">
        <w:rPr>
          <w:rFonts w:ascii="Cambria" w:hAnsi="Cambria" w:cs="Arial"/>
          <w:b/>
          <w:bCs/>
          <w:sz w:val="24"/>
          <w:szCs w:val="24"/>
        </w:rPr>
        <w:t xml:space="preserve"> ακόμη και για συμβάσεις υπηρεσιών ή προμηθειών</w:t>
      </w:r>
      <w:r w:rsidR="00157FA9" w:rsidRPr="002230ED">
        <w:rPr>
          <w:rFonts w:ascii="Cambria" w:hAnsi="Cambria" w:cs="Arial"/>
          <w:sz w:val="24"/>
          <w:szCs w:val="24"/>
        </w:rPr>
        <w:t xml:space="preserve">, </w:t>
      </w:r>
      <w:r w:rsidR="00BE6BC8" w:rsidRPr="002230ED">
        <w:rPr>
          <w:rFonts w:ascii="Cambria" w:hAnsi="Cambria" w:cs="Arial"/>
          <w:sz w:val="24"/>
          <w:szCs w:val="24"/>
        </w:rPr>
        <w:t xml:space="preserve">αφού </w:t>
      </w:r>
      <w:r w:rsidR="00156D44" w:rsidRPr="002230ED">
        <w:rPr>
          <w:rFonts w:ascii="Cambria" w:hAnsi="Cambria" w:cs="Arial"/>
          <w:sz w:val="24"/>
          <w:szCs w:val="24"/>
        </w:rPr>
        <w:t xml:space="preserve">οι μόνες </w:t>
      </w:r>
      <w:r w:rsidR="00AA6FFF" w:rsidRPr="002230ED">
        <w:rPr>
          <w:rFonts w:ascii="Cambria" w:hAnsi="Cambria" w:cs="Arial"/>
          <w:sz w:val="24"/>
          <w:szCs w:val="24"/>
        </w:rPr>
        <w:t>περιπτώσεις που εξαιρούνται πλέον από τη δυνατότητα αυτή είναι</w:t>
      </w:r>
      <w:r w:rsidR="005268F8" w:rsidRPr="002230ED">
        <w:rPr>
          <w:rFonts w:ascii="Cambria" w:hAnsi="Cambria" w:cs="Arial"/>
          <w:sz w:val="24"/>
          <w:szCs w:val="24"/>
        </w:rPr>
        <w:t xml:space="preserve">, αφενός </w:t>
      </w:r>
      <w:r w:rsidR="00AA6FFF" w:rsidRPr="002230ED">
        <w:rPr>
          <w:rFonts w:ascii="Cambria" w:hAnsi="Cambria" w:cs="Arial"/>
          <w:sz w:val="24"/>
          <w:szCs w:val="24"/>
        </w:rPr>
        <w:t>η</w:t>
      </w:r>
      <w:r w:rsidR="005268F8" w:rsidRPr="002230ED">
        <w:rPr>
          <w:rFonts w:ascii="Cambria" w:hAnsi="Cambria" w:cs="Arial"/>
          <w:sz w:val="24"/>
          <w:szCs w:val="24"/>
        </w:rPr>
        <w:t xml:space="preserve"> διαδικασία ανάθεσης</w:t>
      </w:r>
      <w:r w:rsidR="00156D44" w:rsidRPr="002230ED">
        <w:rPr>
          <w:rFonts w:ascii="Cambria" w:hAnsi="Cambria" w:cs="Arial"/>
          <w:sz w:val="24"/>
          <w:szCs w:val="24"/>
        </w:rPr>
        <w:t xml:space="preserve"> </w:t>
      </w:r>
      <w:r w:rsidR="005268F8" w:rsidRPr="002230ED">
        <w:rPr>
          <w:rFonts w:ascii="Cambria" w:hAnsi="Cambria" w:cs="Arial"/>
          <w:sz w:val="24"/>
          <w:szCs w:val="24"/>
        </w:rPr>
        <w:t>με κριτήριο</w:t>
      </w:r>
      <w:r w:rsidR="00AA6FFF" w:rsidRPr="002230ED">
        <w:rPr>
          <w:rFonts w:ascii="Cambria" w:hAnsi="Cambria" w:cs="Arial"/>
          <w:sz w:val="24"/>
          <w:szCs w:val="24"/>
        </w:rPr>
        <w:t xml:space="preserve"> ανάθεσης</w:t>
      </w:r>
      <w:r w:rsidR="005268F8" w:rsidRPr="002230ED">
        <w:rPr>
          <w:rFonts w:ascii="Cambria" w:hAnsi="Cambria" w:cs="Arial"/>
          <w:sz w:val="24"/>
          <w:szCs w:val="24"/>
        </w:rPr>
        <w:t xml:space="preserve"> την πλέον συμφέρουσα από οικονομική άποψη προσφορά, βάσει της βέλτιστης σχέσης ποιότητας τιμής, </w:t>
      </w:r>
      <w:r w:rsidR="00AA6FFF" w:rsidRPr="002230ED">
        <w:rPr>
          <w:rFonts w:ascii="Cambria" w:hAnsi="Cambria" w:cs="Arial"/>
          <w:sz w:val="24"/>
          <w:szCs w:val="24"/>
        </w:rPr>
        <w:t>αφετέρου</w:t>
      </w:r>
      <w:r w:rsidR="005268F8" w:rsidRPr="002230ED">
        <w:rPr>
          <w:rFonts w:ascii="Cambria" w:hAnsi="Cambria" w:cs="Arial"/>
          <w:sz w:val="24"/>
          <w:szCs w:val="24"/>
        </w:rPr>
        <w:t xml:space="preserve"> το σύστημα «</w:t>
      </w:r>
      <w:r w:rsidR="005268F8" w:rsidRPr="002230ED">
        <w:rPr>
          <w:rFonts w:ascii="Cambria" w:hAnsi="Cambria" w:cs="Arial"/>
          <w:i/>
          <w:iCs/>
          <w:sz w:val="24"/>
          <w:szCs w:val="24"/>
        </w:rPr>
        <w:t>Μελέτη</w:t>
      </w:r>
      <w:r w:rsidR="00FE667A" w:rsidRPr="002230ED">
        <w:rPr>
          <w:rFonts w:ascii="Cambria" w:hAnsi="Cambria" w:cs="Arial"/>
          <w:i/>
          <w:iCs/>
          <w:sz w:val="24"/>
          <w:szCs w:val="24"/>
        </w:rPr>
        <w:t>-</w:t>
      </w:r>
      <w:r w:rsidR="005268F8" w:rsidRPr="002230ED">
        <w:rPr>
          <w:rFonts w:ascii="Cambria" w:hAnsi="Cambria" w:cs="Arial"/>
          <w:i/>
          <w:iCs/>
          <w:sz w:val="24"/>
          <w:szCs w:val="24"/>
        </w:rPr>
        <w:t>Κατασκευή</w:t>
      </w:r>
      <w:r w:rsidR="005268F8" w:rsidRPr="002230ED">
        <w:rPr>
          <w:rFonts w:ascii="Cambria" w:hAnsi="Cambria" w:cs="Arial"/>
          <w:sz w:val="24"/>
          <w:szCs w:val="24"/>
        </w:rPr>
        <w:t>» του άρθρου 50 του Ν. 4412/2016</w:t>
      </w:r>
      <w:r w:rsidR="00F073A8" w:rsidRPr="002230ED">
        <w:rPr>
          <w:rFonts w:ascii="Cambria" w:hAnsi="Cambria" w:cs="Arial"/>
          <w:sz w:val="24"/>
          <w:szCs w:val="24"/>
        </w:rPr>
        <w:t xml:space="preserve"> </w:t>
      </w:r>
      <w:r w:rsidR="00F073A8" w:rsidRPr="002230ED">
        <w:rPr>
          <w:rFonts w:ascii="Cambria" w:hAnsi="Cambria" w:cs="Arial"/>
          <w:i/>
          <w:iCs/>
          <w:sz w:val="24"/>
          <w:szCs w:val="24"/>
        </w:rPr>
        <w:t>(άρθρο 101)</w:t>
      </w:r>
      <w:r w:rsidR="005268F8" w:rsidRPr="002230ED">
        <w:rPr>
          <w:rFonts w:ascii="Cambria" w:hAnsi="Cambria" w:cs="Arial"/>
          <w:sz w:val="24"/>
          <w:szCs w:val="24"/>
        </w:rPr>
        <w:t xml:space="preserve">. </w:t>
      </w:r>
    </w:p>
    <w:p w14:paraId="27E9D655" w14:textId="6F9EE218" w:rsidR="008F0EF4" w:rsidRPr="002230ED" w:rsidRDefault="00FE481D" w:rsidP="0050242B">
      <w:pPr>
        <w:pStyle w:val="-HTML"/>
        <w:numPr>
          <w:ilvl w:val="0"/>
          <w:numId w:val="14"/>
        </w:num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Α</w:t>
      </w:r>
      <w:r w:rsidRPr="00FE481D">
        <w:rPr>
          <w:rFonts w:ascii="Cambria" w:hAnsi="Cambria" w:cs="Arial"/>
          <w:sz w:val="24"/>
          <w:szCs w:val="24"/>
        </w:rPr>
        <w:t>συνήθιστα</w:t>
      </w:r>
      <w:r w:rsidRPr="00C930AF">
        <w:rPr>
          <w:rFonts w:ascii="Cambria" w:hAnsi="Cambria" w:cs="Arial"/>
          <w:sz w:val="24"/>
          <w:szCs w:val="24"/>
        </w:rPr>
        <w:t xml:space="preserve"> χαμηλές προσφορές:</w:t>
      </w:r>
      <w:r w:rsidRPr="002230ED">
        <w:rPr>
          <w:rFonts w:ascii="Cambria" w:hAnsi="Cambria" w:cs="Arial"/>
          <w:sz w:val="24"/>
          <w:szCs w:val="24"/>
        </w:rPr>
        <w:t xml:space="preserve"> </w:t>
      </w:r>
      <w:r w:rsidR="00F97CBA" w:rsidRPr="002230ED">
        <w:rPr>
          <w:rFonts w:ascii="Cambria" w:hAnsi="Cambria" w:cs="Arial"/>
          <w:b/>
          <w:bCs/>
          <w:sz w:val="24"/>
          <w:szCs w:val="24"/>
        </w:rPr>
        <w:t xml:space="preserve">Καθιερώνονται αυστηρότεροι όροι </w:t>
      </w:r>
      <w:r w:rsidR="00DF00C1" w:rsidRPr="002230ED">
        <w:rPr>
          <w:rFonts w:ascii="Cambria" w:hAnsi="Cambria" w:cs="Arial"/>
          <w:b/>
          <w:bCs/>
          <w:sz w:val="24"/>
          <w:szCs w:val="24"/>
        </w:rPr>
        <w:t xml:space="preserve">αναφορικά με τις </w:t>
      </w:r>
      <w:r w:rsidR="0050242B" w:rsidRPr="002230ED">
        <w:rPr>
          <w:rFonts w:ascii="Cambria" w:hAnsi="Cambria" w:cs="Arial"/>
          <w:b/>
          <w:bCs/>
          <w:sz w:val="24"/>
          <w:szCs w:val="24"/>
        </w:rPr>
        <w:t>ασυνήθιστα χαμηλές προσφορές</w:t>
      </w:r>
      <w:r w:rsidR="0050242B" w:rsidRPr="002230ED">
        <w:rPr>
          <w:rFonts w:ascii="Cambria" w:hAnsi="Cambria" w:cs="Arial"/>
          <w:sz w:val="24"/>
          <w:szCs w:val="24"/>
        </w:rPr>
        <w:t xml:space="preserve"> σ</w:t>
      </w:r>
      <w:r w:rsidR="00DF00C1" w:rsidRPr="002230ED">
        <w:rPr>
          <w:rFonts w:ascii="Cambria" w:hAnsi="Cambria" w:cs="Arial"/>
          <w:sz w:val="24"/>
          <w:szCs w:val="24"/>
        </w:rPr>
        <w:t xml:space="preserve">τις </w:t>
      </w:r>
      <w:r w:rsidR="0050242B" w:rsidRPr="002230ED">
        <w:rPr>
          <w:rFonts w:ascii="Cambria" w:hAnsi="Cambria" w:cs="Arial"/>
          <w:sz w:val="24"/>
          <w:szCs w:val="24"/>
        </w:rPr>
        <w:t xml:space="preserve">διαδικασίες σύναψης </w:t>
      </w:r>
      <w:r w:rsidR="00DF00C1" w:rsidRPr="002230ED">
        <w:rPr>
          <w:rFonts w:ascii="Cambria" w:hAnsi="Cambria" w:cs="Arial"/>
          <w:sz w:val="24"/>
          <w:szCs w:val="24"/>
        </w:rPr>
        <w:t>δημ</w:t>
      </w:r>
      <w:r w:rsidR="0050242B" w:rsidRPr="002230ED">
        <w:rPr>
          <w:rFonts w:ascii="Cambria" w:hAnsi="Cambria" w:cs="Arial"/>
          <w:sz w:val="24"/>
          <w:szCs w:val="24"/>
        </w:rPr>
        <w:t>οσίων</w:t>
      </w:r>
      <w:r w:rsidR="00DF00C1" w:rsidRPr="002230ED">
        <w:rPr>
          <w:rFonts w:ascii="Cambria" w:hAnsi="Cambria" w:cs="Arial"/>
          <w:sz w:val="24"/>
          <w:szCs w:val="24"/>
        </w:rPr>
        <w:t xml:space="preserve"> συμβάσε</w:t>
      </w:r>
      <w:r w:rsidR="0050242B" w:rsidRPr="002230ED">
        <w:rPr>
          <w:rFonts w:ascii="Cambria" w:hAnsi="Cambria" w:cs="Arial"/>
          <w:sz w:val="24"/>
          <w:szCs w:val="24"/>
        </w:rPr>
        <w:t>ων</w:t>
      </w:r>
      <w:r w:rsidR="00DF00C1" w:rsidRPr="002230ED">
        <w:rPr>
          <w:rFonts w:ascii="Cambria" w:hAnsi="Cambria" w:cs="Arial"/>
          <w:sz w:val="24"/>
          <w:szCs w:val="24"/>
        </w:rPr>
        <w:t xml:space="preserve"> έργων, μελετών</w:t>
      </w:r>
      <w:r w:rsidR="0050242B" w:rsidRPr="002230ED">
        <w:rPr>
          <w:rFonts w:ascii="Cambria" w:hAnsi="Cambria" w:cs="Arial"/>
          <w:sz w:val="24"/>
          <w:szCs w:val="24"/>
        </w:rPr>
        <w:t xml:space="preserve"> και</w:t>
      </w:r>
      <w:r w:rsidR="00DF00C1" w:rsidRPr="002230ED">
        <w:rPr>
          <w:rFonts w:ascii="Cambria" w:hAnsi="Cambria" w:cs="Arial"/>
          <w:sz w:val="24"/>
          <w:szCs w:val="24"/>
        </w:rPr>
        <w:t xml:space="preserve"> παροχής τεχνικών και λοιπών</w:t>
      </w:r>
      <w:r w:rsidR="0050242B" w:rsidRPr="002230ED">
        <w:rPr>
          <w:rFonts w:ascii="Cambria" w:hAnsi="Cambria" w:cs="Arial"/>
          <w:sz w:val="24"/>
          <w:szCs w:val="24"/>
        </w:rPr>
        <w:t xml:space="preserve"> </w:t>
      </w:r>
      <w:r w:rsidR="00DF00C1" w:rsidRPr="002230ED">
        <w:rPr>
          <w:rFonts w:ascii="Cambria" w:hAnsi="Cambria" w:cs="Arial"/>
          <w:sz w:val="24"/>
          <w:szCs w:val="24"/>
        </w:rPr>
        <w:t>συναφών επιστημονικών υπηρεσιών</w:t>
      </w:r>
      <w:r w:rsidR="0050242B" w:rsidRPr="002230ED">
        <w:rPr>
          <w:rFonts w:ascii="Cambria" w:hAnsi="Cambria" w:cs="Arial"/>
          <w:sz w:val="24"/>
          <w:szCs w:val="24"/>
        </w:rPr>
        <w:t>. Συγκεκριμένα, εισάγεται τεκμήριο ασυνήθιστα χαμηλής προσφοράς</w:t>
      </w:r>
      <w:r w:rsidR="002977D6" w:rsidRPr="002230ED">
        <w:rPr>
          <w:rFonts w:ascii="Cambria" w:hAnsi="Cambria" w:cs="Arial"/>
          <w:sz w:val="24"/>
          <w:szCs w:val="24"/>
        </w:rPr>
        <w:t>,</w:t>
      </w:r>
      <w:r w:rsidR="0050242B" w:rsidRPr="002230ED">
        <w:rPr>
          <w:rFonts w:ascii="Cambria" w:hAnsi="Cambria" w:cs="Arial"/>
          <w:sz w:val="24"/>
          <w:szCs w:val="24"/>
        </w:rPr>
        <w:t xml:space="preserve"> όταν αυτή εμφανίζει</w:t>
      </w:r>
      <w:r w:rsidR="00DF00C1" w:rsidRPr="002230ED">
        <w:rPr>
          <w:rFonts w:ascii="Cambria" w:hAnsi="Cambria" w:cs="Arial"/>
          <w:sz w:val="24"/>
          <w:szCs w:val="24"/>
        </w:rPr>
        <w:t xml:space="preserve"> </w:t>
      </w:r>
      <w:r w:rsidR="00DF00C1" w:rsidRPr="002230ED">
        <w:rPr>
          <w:rFonts w:ascii="Cambria" w:hAnsi="Cambria" w:cs="Arial"/>
          <w:b/>
          <w:bCs/>
          <w:sz w:val="24"/>
          <w:szCs w:val="24"/>
        </w:rPr>
        <w:t>απόκλιση μεγαλύτερη των δέκα (10) ποσοστιαίων μονάδων</w:t>
      </w:r>
      <w:r w:rsidR="0050242B" w:rsidRPr="002230ED">
        <w:rPr>
          <w:rFonts w:ascii="Cambria" w:hAnsi="Cambria" w:cs="Arial"/>
          <w:sz w:val="24"/>
          <w:szCs w:val="24"/>
        </w:rPr>
        <w:t xml:space="preserve"> </w:t>
      </w:r>
      <w:r w:rsidR="00DF00C1" w:rsidRPr="002230ED">
        <w:rPr>
          <w:rFonts w:ascii="Cambria" w:hAnsi="Cambria" w:cs="Arial"/>
          <w:sz w:val="24"/>
          <w:szCs w:val="24"/>
        </w:rPr>
        <w:t>από τον μέσο όρο του συνόλου των εκπτώσεων των παραδεκτών προσφορών</w:t>
      </w:r>
      <w:r w:rsidR="002977D6" w:rsidRPr="002230ED">
        <w:rPr>
          <w:rFonts w:ascii="Cambria" w:hAnsi="Cambria" w:cs="Arial"/>
          <w:sz w:val="24"/>
          <w:szCs w:val="24"/>
        </w:rPr>
        <w:t xml:space="preserve"> και </w:t>
      </w:r>
      <w:r w:rsidR="0050242B" w:rsidRPr="002230ED">
        <w:rPr>
          <w:rFonts w:ascii="Cambria" w:hAnsi="Cambria" w:cs="Arial"/>
          <w:sz w:val="24"/>
          <w:szCs w:val="24"/>
        </w:rPr>
        <w:t xml:space="preserve">η αναθέτουσα αρχή κινεί υποχρεωτικώς </w:t>
      </w:r>
      <w:r w:rsidR="002977D6" w:rsidRPr="002230ED">
        <w:rPr>
          <w:rFonts w:ascii="Cambria" w:hAnsi="Cambria" w:cs="Arial"/>
          <w:sz w:val="24"/>
          <w:szCs w:val="24"/>
        </w:rPr>
        <w:t xml:space="preserve">στην περίπτωση αυτή </w:t>
      </w:r>
      <w:r w:rsidR="0050242B" w:rsidRPr="002230ED">
        <w:rPr>
          <w:rFonts w:ascii="Cambria" w:hAnsi="Cambria" w:cs="Arial"/>
          <w:sz w:val="24"/>
          <w:szCs w:val="24"/>
        </w:rPr>
        <w:t xml:space="preserve">την διαδικασία </w:t>
      </w:r>
      <w:r w:rsidR="00902BC8" w:rsidRPr="002230ED">
        <w:rPr>
          <w:rFonts w:ascii="Cambria" w:hAnsi="Cambria" w:cs="Arial"/>
          <w:sz w:val="24"/>
          <w:szCs w:val="24"/>
        </w:rPr>
        <w:t>παροχής εξηγήσεων</w:t>
      </w:r>
      <w:r w:rsidR="00B45A7B" w:rsidRPr="002230ED">
        <w:rPr>
          <w:rFonts w:ascii="Cambria" w:hAnsi="Cambria" w:cs="Arial"/>
          <w:sz w:val="24"/>
          <w:szCs w:val="24"/>
        </w:rPr>
        <w:t xml:space="preserve"> </w:t>
      </w:r>
      <w:r w:rsidR="00B45A7B" w:rsidRPr="002230ED">
        <w:rPr>
          <w:rFonts w:ascii="Cambria" w:hAnsi="Cambria" w:cs="Arial"/>
          <w:i/>
          <w:iCs/>
          <w:sz w:val="24"/>
          <w:szCs w:val="24"/>
        </w:rPr>
        <w:t>(άρθρο 88)</w:t>
      </w:r>
      <w:r w:rsidR="00CB4BC9" w:rsidRPr="002230ED">
        <w:rPr>
          <w:rFonts w:ascii="Cambria" w:hAnsi="Cambria" w:cs="Arial"/>
          <w:sz w:val="24"/>
          <w:szCs w:val="24"/>
        </w:rPr>
        <w:t>.</w:t>
      </w:r>
    </w:p>
    <w:p w14:paraId="129B60F7" w14:textId="1054107E" w:rsidR="00155E25" w:rsidRPr="002230ED" w:rsidRDefault="00402EE3" w:rsidP="00C87657">
      <w:pPr>
        <w:pStyle w:val="-HTML"/>
        <w:numPr>
          <w:ilvl w:val="0"/>
          <w:numId w:val="14"/>
        </w:num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Συμπλήρωση και αποσαφήνιση πληροφοριών και δικαιολογητικών</w:t>
      </w:r>
      <w:r w:rsidRPr="00402EE3">
        <w:rPr>
          <w:rFonts w:ascii="Cambria" w:hAnsi="Cambria" w:cs="Arial"/>
          <w:sz w:val="24"/>
          <w:szCs w:val="24"/>
        </w:rPr>
        <w:t xml:space="preserve">: </w:t>
      </w:r>
      <w:r w:rsidR="001C76A3" w:rsidRPr="002230ED">
        <w:rPr>
          <w:rFonts w:ascii="Cambria" w:hAnsi="Cambria" w:cs="Arial"/>
          <w:sz w:val="24"/>
          <w:szCs w:val="24"/>
        </w:rPr>
        <w:t xml:space="preserve">Εισάγονται προβλέψεις </w:t>
      </w:r>
      <w:r w:rsidR="00890B44" w:rsidRPr="002230ED">
        <w:rPr>
          <w:rFonts w:ascii="Cambria" w:hAnsi="Cambria" w:cs="Arial"/>
          <w:sz w:val="24"/>
          <w:szCs w:val="24"/>
        </w:rPr>
        <w:t>με τις οποίες αμβλύνεται η αυστηρότητα κατά τη διαδικασία ανάθεσης</w:t>
      </w:r>
      <w:r w:rsidR="000254E4" w:rsidRPr="002230ED">
        <w:rPr>
          <w:rFonts w:ascii="Cambria" w:hAnsi="Cambria" w:cs="Arial"/>
          <w:sz w:val="24"/>
          <w:szCs w:val="24"/>
        </w:rPr>
        <w:t xml:space="preserve"> δημοσίων συμβάσεων</w:t>
      </w:r>
      <w:r w:rsidR="00890B44" w:rsidRPr="002230ED">
        <w:rPr>
          <w:rFonts w:ascii="Cambria" w:hAnsi="Cambria" w:cs="Arial"/>
          <w:sz w:val="24"/>
          <w:szCs w:val="24"/>
        </w:rPr>
        <w:t xml:space="preserve">, προς αποφυγή ανεπιεικών αποτελεσμάτων, αλλά και αποκλεισμού </w:t>
      </w:r>
      <w:r w:rsidR="00584A10" w:rsidRPr="002230ED">
        <w:rPr>
          <w:rFonts w:ascii="Cambria" w:hAnsi="Cambria" w:cs="Arial"/>
          <w:sz w:val="24"/>
          <w:szCs w:val="24"/>
        </w:rPr>
        <w:t xml:space="preserve">προσφορών επί τη βάσει αμιγώς τυπικών λόγων. </w:t>
      </w:r>
      <w:r w:rsidR="006C5248" w:rsidRPr="002230ED">
        <w:rPr>
          <w:rFonts w:ascii="Cambria" w:hAnsi="Cambria" w:cs="Arial"/>
          <w:sz w:val="24"/>
          <w:szCs w:val="24"/>
        </w:rPr>
        <w:t>Κ</w:t>
      </w:r>
      <w:r w:rsidR="00C2030A" w:rsidRPr="002230ED">
        <w:rPr>
          <w:rFonts w:ascii="Cambria" w:hAnsi="Cambria" w:cs="Arial"/>
          <w:sz w:val="24"/>
          <w:szCs w:val="24"/>
        </w:rPr>
        <w:t xml:space="preserve">ατά τα πρότυπα της οδηγίας 2014/24/ΕΕ, προβλέπεται </w:t>
      </w:r>
      <w:r w:rsidR="000254E4" w:rsidRPr="002230ED">
        <w:rPr>
          <w:rFonts w:ascii="Cambria" w:hAnsi="Cambria" w:cs="Arial"/>
          <w:sz w:val="24"/>
          <w:szCs w:val="24"/>
        </w:rPr>
        <w:t xml:space="preserve">η </w:t>
      </w:r>
      <w:r w:rsidR="00AA2DA9">
        <w:rPr>
          <w:rFonts w:ascii="Cambria" w:hAnsi="Cambria" w:cs="Arial"/>
          <w:sz w:val="24"/>
          <w:szCs w:val="24"/>
        </w:rPr>
        <w:t>ότι η</w:t>
      </w:r>
      <w:r w:rsidR="000254E4" w:rsidRPr="00AA2DA9">
        <w:rPr>
          <w:rFonts w:ascii="Cambria" w:hAnsi="Cambria" w:cs="Arial"/>
          <w:sz w:val="24"/>
          <w:szCs w:val="24"/>
        </w:rPr>
        <w:t xml:space="preserve"> αναθέτουσα αρχή</w:t>
      </w:r>
      <w:r w:rsidR="008764E1" w:rsidRPr="00AA2DA9">
        <w:rPr>
          <w:rFonts w:ascii="Cambria" w:hAnsi="Cambria" w:cs="Arial"/>
          <w:sz w:val="24"/>
          <w:szCs w:val="24"/>
        </w:rPr>
        <w:t xml:space="preserve"> ζητεί</w:t>
      </w:r>
      <w:r w:rsidR="008764E1" w:rsidRPr="008C6B1F">
        <w:rPr>
          <w:rFonts w:ascii="Cambria" w:hAnsi="Cambria" w:cs="Arial"/>
          <w:sz w:val="24"/>
          <w:szCs w:val="24"/>
        </w:rPr>
        <w:t xml:space="preserve"> από τους προσφέροντες ή τους</w:t>
      </w:r>
      <w:r w:rsidR="008764E1" w:rsidRPr="002230ED">
        <w:rPr>
          <w:rFonts w:ascii="Cambria" w:hAnsi="Cambria" w:cs="Arial"/>
          <w:sz w:val="24"/>
          <w:szCs w:val="24"/>
        </w:rPr>
        <w:t xml:space="preserve"> συμμετέχοντες οικονομικούς φορείς </w:t>
      </w:r>
      <w:r w:rsidR="008764E1" w:rsidRPr="002230ED">
        <w:rPr>
          <w:rFonts w:ascii="Cambria" w:hAnsi="Cambria" w:cs="Arial"/>
          <w:b/>
          <w:bCs/>
          <w:sz w:val="24"/>
          <w:szCs w:val="24"/>
        </w:rPr>
        <w:t xml:space="preserve">να </w:t>
      </w:r>
      <w:r w:rsidR="00DE2AEE" w:rsidRPr="002230ED">
        <w:rPr>
          <w:rFonts w:ascii="Cambria" w:hAnsi="Cambria" w:cs="Arial"/>
          <w:b/>
          <w:bCs/>
          <w:sz w:val="24"/>
          <w:szCs w:val="24"/>
        </w:rPr>
        <w:t>υποβάλλο</w:t>
      </w:r>
      <w:r w:rsidR="008764E1" w:rsidRPr="002230ED">
        <w:rPr>
          <w:rFonts w:ascii="Cambria" w:hAnsi="Cambria" w:cs="Arial"/>
          <w:b/>
          <w:bCs/>
          <w:sz w:val="24"/>
          <w:szCs w:val="24"/>
        </w:rPr>
        <w:t>υν</w:t>
      </w:r>
      <w:r w:rsidR="00C2030A" w:rsidRPr="002230ED">
        <w:rPr>
          <w:rFonts w:ascii="Cambria" w:hAnsi="Cambria" w:cs="Arial"/>
          <w:b/>
          <w:bCs/>
          <w:sz w:val="24"/>
          <w:szCs w:val="24"/>
        </w:rPr>
        <w:t xml:space="preserve"> έγγραφα που λείπουν ή να συμπληρώνουν, αποσαφηνίζουν ή ολοκληρώνουν τις πληροφορίες ή την τεκμηρίωση </w:t>
      </w:r>
      <w:r w:rsidR="00C2030A" w:rsidRPr="002230ED">
        <w:rPr>
          <w:rFonts w:ascii="Cambria" w:hAnsi="Cambria" w:cs="Arial"/>
          <w:sz w:val="24"/>
          <w:szCs w:val="24"/>
        </w:rPr>
        <w:t xml:space="preserve">που </w:t>
      </w:r>
      <w:r w:rsidR="00DE2AEE" w:rsidRPr="002230ED">
        <w:rPr>
          <w:rFonts w:ascii="Cambria" w:hAnsi="Cambria" w:cs="Arial"/>
          <w:sz w:val="24"/>
          <w:szCs w:val="24"/>
        </w:rPr>
        <w:t xml:space="preserve">εμφανίζονται </w:t>
      </w:r>
      <w:r w:rsidR="00C2030A" w:rsidRPr="002230ED">
        <w:rPr>
          <w:rFonts w:ascii="Cambria" w:hAnsi="Cambria" w:cs="Arial"/>
          <w:sz w:val="24"/>
          <w:szCs w:val="24"/>
        </w:rPr>
        <w:t xml:space="preserve">ή είναι </w:t>
      </w:r>
      <w:r w:rsidR="00DE2AEE" w:rsidRPr="002230ED">
        <w:rPr>
          <w:rFonts w:ascii="Cambria" w:hAnsi="Cambria" w:cs="Arial"/>
          <w:sz w:val="24"/>
          <w:szCs w:val="24"/>
        </w:rPr>
        <w:t>ελλιπείς ή λανθασμένες</w:t>
      </w:r>
      <w:r w:rsidR="008764E1" w:rsidRPr="002230ED">
        <w:rPr>
          <w:rFonts w:ascii="Cambria" w:hAnsi="Cambria" w:cs="Arial"/>
          <w:sz w:val="24"/>
          <w:szCs w:val="24"/>
        </w:rPr>
        <w:t xml:space="preserve"> </w:t>
      </w:r>
      <w:r w:rsidR="00DE2AEE" w:rsidRPr="002230ED">
        <w:rPr>
          <w:rFonts w:ascii="Cambria" w:hAnsi="Cambria" w:cs="Arial"/>
          <w:sz w:val="24"/>
          <w:szCs w:val="24"/>
        </w:rPr>
        <w:t xml:space="preserve">εντός προθεσμίας </w:t>
      </w:r>
      <w:r w:rsidR="00C2030A" w:rsidRPr="002230ED">
        <w:rPr>
          <w:rFonts w:ascii="Cambria" w:hAnsi="Cambria" w:cs="Arial"/>
          <w:sz w:val="24"/>
          <w:szCs w:val="24"/>
        </w:rPr>
        <w:t>από δέκα έως είκοσι ημ</w:t>
      </w:r>
      <w:r w:rsidR="00984D61">
        <w:rPr>
          <w:rFonts w:ascii="Cambria" w:hAnsi="Cambria" w:cs="Arial"/>
          <w:sz w:val="24"/>
          <w:szCs w:val="24"/>
        </w:rPr>
        <w:t>ερών</w:t>
      </w:r>
      <w:r w:rsidR="00DE2AEE" w:rsidRPr="002230ED">
        <w:rPr>
          <w:rFonts w:ascii="Cambria" w:hAnsi="Cambria" w:cs="Arial"/>
          <w:sz w:val="24"/>
          <w:szCs w:val="24"/>
        </w:rPr>
        <w:t>.</w:t>
      </w:r>
      <w:r w:rsidR="00620538" w:rsidRPr="002230ED">
        <w:rPr>
          <w:rFonts w:ascii="Cambria" w:hAnsi="Cambria" w:cs="Arial"/>
          <w:sz w:val="24"/>
          <w:szCs w:val="24"/>
        </w:rPr>
        <w:t xml:space="preserve"> </w:t>
      </w:r>
      <w:r w:rsidR="005A0F4D" w:rsidRPr="002230ED">
        <w:rPr>
          <w:rFonts w:ascii="Cambria" w:hAnsi="Cambria" w:cs="Arial"/>
          <w:sz w:val="24"/>
          <w:szCs w:val="24"/>
        </w:rPr>
        <w:t>Στο ίδιο πνεύμα</w:t>
      </w:r>
      <w:r w:rsidR="00620538" w:rsidRPr="002230ED">
        <w:rPr>
          <w:rFonts w:ascii="Cambria" w:hAnsi="Cambria" w:cs="Arial"/>
          <w:sz w:val="24"/>
          <w:szCs w:val="24"/>
        </w:rPr>
        <w:t xml:space="preserve">, </w:t>
      </w:r>
      <w:r w:rsidR="00620538" w:rsidRPr="002230ED">
        <w:rPr>
          <w:rFonts w:ascii="Cambria" w:hAnsi="Cambria" w:cs="Arial"/>
          <w:b/>
          <w:bCs/>
          <w:sz w:val="24"/>
          <w:szCs w:val="24"/>
        </w:rPr>
        <w:t>επαναφέρεται η δυνατότητα συμπλήρωσης των δικαιολογητικών κατακύρωσης</w:t>
      </w:r>
      <w:r w:rsidR="00620538" w:rsidRPr="002230ED">
        <w:rPr>
          <w:rFonts w:ascii="Cambria" w:hAnsi="Cambria" w:cs="Arial"/>
          <w:sz w:val="24"/>
          <w:szCs w:val="24"/>
        </w:rPr>
        <w:t xml:space="preserve">, όπως ίσχυε </w:t>
      </w:r>
      <w:r w:rsidR="005A0F4D" w:rsidRPr="002230ED">
        <w:rPr>
          <w:rFonts w:ascii="Cambria" w:hAnsi="Cambria" w:cs="Arial"/>
          <w:sz w:val="24"/>
          <w:szCs w:val="24"/>
        </w:rPr>
        <w:t xml:space="preserve">κατά τον χρόνο έναρξης ισχύος του </w:t>
      </w:r>
      <w:r w:rsidR="00FF20D5" w:rsidRPr="002230ED">
        <w:rPr>
          <w:rFonts w:ascii="Cambria" w:hAnsi="Cambria" w:cs="Arial"/>
          <w:sz w:val="24"/>
          <w:szCs w:val="24"/>
        </w:rPr>
        <w:t>ν</w:t>
      </w:r>
      <w:r w:rsidR="005A0F4D" w:rsidRPr="002230ED">
        <w:rPr>
          <w:rFonts w:ascii="Cambria" w:hAnsi="Cambria" w:cs="Arial"/>
          <w:sz w:val="24"/>
          <w:szCs w:val="24"/>
        </w:rPr>
        <w:t>. 4412/2016</w:t>
      </w:r>
      <w:r w:rsidR="003E3FFE" w:rsidRPr="002230ED">
        <w:rPr>
          <w:rFonts w:ascii="Cambria" w:hAnsi="Cambria" w:cs="Arial"/>
          <w:sz w:val="24"/>
          <w:szCs w:val="24"/>
        </w:rPr>
        <w:t>,</w:t>
      </w:r>
      <w:r w:rsidR="005A0F4D" w:rsidRPr="002230ED">
        <w:rPr>
          <w:rFonts w:ascii="Cambria" w:hAnsi="Cambria" w:cs="Arial"/>
          <w:sz w:val="24"/>
          <w:szCs w:val="24"/>
        </w:rPr>
        <w:t xml:space="preserve"> και δίδεται η δυνατότητα στην αναθέτουσα αρχή να ζητήσει από τον προσωρινό ανάδοχο </w:t>
      </w:r>
      <w:r w:rsidR="006973B9" w:rsidRPr="002230ED">
        <w:rPr>
          <w:rFonts w:ascii="Cambria" w:hAnsi="Cambria" w:cs="Arial"/>
          <w:sz w:val="24"/>
          <w:szCs w:val="24"/>
        </w:rPr>
        <w:t>να καλύψει τυχόν ελλείψεις εντός προθεσμίας δέκα ημερών</w:t>
      </w:r>
      <w:r w:rsidR="00B45A7B" w:rsidRPr="002230ED">
        <w:rPr>
          <w:rFonts w:ascii="Cambria" w:hAnsi="Cambria" w:cs="Arial"/>
          <w:sz w:val="24"/>
          <w:szCs w:val="24"/>
        </w:rPr>
        <w:t xml:space="preserve"> </w:t>
      </w:r>
      <w:r w:rsidR="00B45A7B" w:rsidRPr="002230ED">
        <w:rPr>
          <w:rFonts w:ascii="Cambria" w:hAnsi="Cambria" w:cs="Arial"/>
          <w:i/>
          <w:iCs/>
          <w:sz w:val="24"/>
          <w:szCs w:val="24"/>
        </w:rPr>
        <w:t>(άρθρο 102 &amp; 103)</w:t>
      </w:r>
      <w:r w:rsidR="006973B9" w:rsidRPr="002230ED">
        <w:rPr>
          <w:rFonts w:ascii="Cambria" w:hAnsi="Cambria" w:cs="Arial"/>
          <w:sz w:val="24"/>
          <w:szCs w:val="24"/>
        </w:rPr>
        <w:t>.</w:t>
      </w:r>
      <w:r w:rsidR="00DA4D59" w:rsidRPr="002230ED">
        <w:rPr>
          <w:rFonts w:ascii="Cambria" w:hAnsi="Cambria" w:cs="Arial"/>
          <w:sz w:val="24"/>
          <w:szCs w:val="24"/>
        </w:rPr>
        <w:t xml:space="preserve"> </w:t>
      </w:r>
    </w:p>
    <w:p w14:paraId="448F693D" w14:textId="6927696A" w:rsidR="006973B9" w:rsidRPr="002230ED" w:rsidRDefault="00B4408F" w:rsidP="00C87657">
      <w:pPr>
        <w:pStyle w:val="-HTML"/>
        <w:numPr>
          <w:ilvl w:val="0"/>
          <w:numId w:val="14"/>
        </w:num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>Χρόνος σύναψης σύμβασης</w:t>
      </w:r>
      <w:r w:rsidRPr="00B4408F">
        <w:rPr>
          <w:rFonts w:ascii="Cambria" w:hAnsi="Cambria" w:cs="Arial"/>
          <w:sz w:val="24"/>
          <w:szCs w:val="24"/>
        </w:rPr>
        <w:t xml:space="preserve">: </w:t>
      </w:r>
      <w:r w:rsidR="00755F04" w:rsidRPr="002230ED">
        <w:rPr>
          <w:rFonts w:ascii="Cambria" w:hAnsi="Cambria" w:cs="Arial"/>
          <w:sz w:val="24"/>
          <w:szCs w:val="24"/>
        </w:rPr>
        <w:t>Ενόψει</w:t>
      </w:r>
      <w:r w:rsidR="00F244AE" w:rsidRPr="002230ED">
        <w:rPr>
          <w:rFonts w:ascii="Cambria" w:hAnsi="Cambria" w:cs="Arial"/>
          <w:sz w:val="24"/>
          <w:szCs w:val="24"/>
        </w:rPr>
        <w:t xml:space="preserve"> </w:t>
      </w:r>
      <w:r w:rsidR="00755F04" w:rsidRPr="002230ED">
        <w:rPr>
          <w:rFonts w:ascii="Cambria" w:hAnsi="Cambria" w:cs="Arial"/>
          <w:sz w:val="24"/>
          <w:szCs w:val="24"/>
        </w:rPr>
        <w:t xml:space="preserve">των αλλαγών που εισάγονται ως προς την διαδικασία αποσφράγισης και αξιολόγησης των προσφορών, </w:t>
      </w:r>
      <w:r w:rsidR="00755F04" w:rsidRPr="002230ED">
        <w:rPr>
          <w:rFonts w:ascii="Cambria" w:hAnsi="Cambria" w:cs="Arial"/>
          <w:b/>
          <w:bCs/>
          <w:sz w:val="24"/>
          <w:szCs w:val="24"/>
        </w:rPr>
        <w:t>επανακαθορίζεται ο ακριβής χρόνος σύναψης της σύμβασης</w:t>
      </w:r>
      <w:r w:rsidR="001E5CA3" w:rsidRPr="002230ED">
        <w:rPr>
          <w:rFonts w:ascii="Cambria" w:hAnsi="Cambria" w:cs="Arial"/>
          <w:sz w:val="24"/>
          <w:szCs w:val="24"/>
        </w:rPr>
        <w:t xml:space="preserve">, ο οποίος συμπίπτει πλέον, όχι με την κοινοποίηση της απόφασης κατακύρωσης στον προσωρινό ανάδοχο, αλλά </w:t>
      </w:r>
      <w:r w:rsidR="001E5CA3" w:rsidRPr="002230ED">
        <w:rPr>
          <w:rFonts w:ascii="Cambria" w:hAnsi="Cambria" w:cs="Arial"/>
          <w:b/>
          <w:bCs/>
          <w:sz w:val="24"/>
          <w:szCs w:val="24"/>
        </w:rPr>
        <w:t xml:space="preserve">με την αποστολή </w:t>
      </w:r>
      <w:r w:rsidR="003E3FFE" w:rsidRPr="002230ED">
        <w:rPr>
          <w:rFonts w:ascii="Cambria" w:hAnsi="Cambria" w:cs="Arial"/>
          <w:b/>
          <w:bCs/>
          <w:sz w:val="24"/>
          <w:szCs w:val="24"/>
        </w:rPr>
        <w:t xml:space="preserve">της </w:t>
      </w:r>
      <w:r w:rsidR="001E5CA3" w:rsidRPr="002230ED">
        <w:rPr>
          <w:rFonts w:ascii="Cambria" w:hAnsi="Cambria" w:cs="Arial"/>
          <w:b/>
          <w:bCs/>
          <w:sz w:val="24"/>
          <w:szCs w:val="24"/>
        </w:rPr>
        <w:t xml:space="preserve">πρόσκλησης </w:t>
      </w:r>
      <w:r w:rsidR="001E5CA3" w:rsidRPr="002230ED">
        <w:rPr>
          <w:rFonts w:ascii="Cambria" w:hAnsi="Cambria" w:cs="Arial"/>
          <w:sz w:val="24"/>
          <w:szCs w:val="24"/>
        </w:rPr>
        <w:t xml:space="preserve">για την υπογραφή του ιδιωτικού συμφωνητικού. </w:t>
      </w:r>
      <w:r w:rsidR="006D1795" w:rsidRPr="002230ED">
        <w:rPr>
          <w:rFonts w:ascii="Cambria" w:hAnsi="Cambria" w:cs="Arial"/>
          <w:sz w:val="24"/>
          <w:szCs w:val="24"/>
        </w:rPr>
        <w:t>Προβλέπεται, μάλιστα,</w:t>
      </w:r>
      <w:r w:rsidR="001E5CA3" w:rsidRPr="002230ED">
        <w:rPr>
          <w:rFonts w:ascii="Cambria" w:hAnsi="Cambria" w:cs="Arial"/>
          <w:sz w:val="24"/>
          <w:szCs w:val="24"/>
        </w:rPr>
        <w:t xml:space="preserve"> ότι η πρόσκληση αυτή πρέπει να αποστέλλεται εντός προθεσμίας </w:t>
      </w:r>
      <w:r w:rsidR="00633DE3" w:rsidRPr="002230ED">
        <w:rPr>
          <w:rFonts w:ascii="Cambria" w:hAnsi="Cambria" w:cs="Arial"/>
          <w:sz w:val="24"/>
          <w:szCs w:val="24"/>
        </w:rPr>
        <w:t xml:space="preserve">εξήντα </w:t>
      </w:r>
      <w:r w:rsidR="001E5CA3" w:rsidRPr="002230ED">
        <w:rPr>
          <w:rFonts w:ascii="Cambria" w:hAnsi="Cambria" w:cs="Arial"/>
          <w:sz w:val="24"/>
          <w:szCs w:val="24"/>
        </w:rPr>
        <w:t>ημερών από την οριστικοποίηση της απόφασης κατακύρωσης</w:t>
      </w:r>
      <w:r w:rsidR="006D1795" w:rsidRPr="002230ED">
        <w:rPr>
          <w:rFonts w:ascii="Cambria" w:hAnsi="Cambria" w:cs="Arial"/>
          <w:sz w:val="24"/>
          <w:szCs w:val="24"/>
        </w:rPr>
        <w:t xml:space="preserve">, ειδάλλως </w:t>
      </w:r>
      <w:r w:rsidR="00633DE3" w:rsidRPr="002230ED">
        <w:rPr>
          <w:rFonts w:ascii="Cambria" w:hAnsi="Cambria" w:cs="Arial"/>
          <w:sz w:val="24"/>
          <w:szCs w:val="24"/>
        </w:rPr>
        <w:t xml:space="preserve">γεννάται δικαίωμα του αναδόχου να αρνηθεί την υπογραφή </w:t>
      </w:r>
      <w:r w:rsidR="003813D6" w:rsidRPr="002230ED">
        <w:rPr>
          <w:rFonts w:ascii="Cambria" w:hAnsi="Cambria" w:cs="Arial"/>
          <w:sz w:val="24"/>
          <w:szCs w:val="24"/>
        </w:rPr>
        <w:t>του συμφωνητικού και να αναζητήσει αποζημίωση</w:t>
      </w:r>
      <w:r w:rsidR="009E3E48" w:rsidRPr="002230ED">
        <w:rPr>
          <w:rFonts w:ascii="Cambria" w:hAnsi="Cambria" w:cs="Arial"/>
          <w:sz w:val="24"/>
          <w:szCs w:val="24"/>
        </w:rPr>
        <w:t xml:space="preserve"> </w:t>
      </w:r>
      <w:r w:rsidR="009E3E48" w:rsidRPr="002230ED">
        <w:rPr>
          <w:rFonts w:ascii="Cambria" w:hAnsi="Cambria" w:cs="Arial"/>
          <w:i/>
          <w:iCs/>
          <w:sz w:val="24"/>
          <w:szCs w:val="24"/>
        </w:rPr>
        <w:t>(άρθρο 105)</w:t>
      </w:r>
      <w:r w:rsidR="003813D6" w:rsidRPr="002230ED">
        <w:rPr>
          <w:rFonts w:ascii="Cambria" w:hAnsi="Cambria" w:cs="Arial"/>
          <w:sz w:val="24"/>
          <w:szCs w:val="24"/>
        </w:rPr>
        <w:t>.</w:t>
      </w:r>
      <w:r w:rsidR="00633DE3" w:rsidRPr="002230ED">
        <w:rPr>
          <w:rFonts w:ascii="Cambria" w:hAnsi="Cambria" w:cs="Arial"/>
          <w:sz w:val="24"/>
          <w:szCs w:val="24"/>
        </w:rPr>
        <w:t xml:space="preserve"> </w:t>
      </w:r>
    </w:p>
    <w:p w14:paraId="218C873F" w14:textId="65BDD577" w:rsidR="003813D6" w:rsidRPr="002230ED" w:rsidRDefault="00704487" w:rsidP="00C87657">
      <w:pPr>
        <w:pStyle w:val="-HTML"/>
        <w:numPr>
          <w:ilvl w:val="0"/>
          <w:numId w:val="14"/>
        </w:num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Κατακύρωση για μεγαλύτερη ή μικρότερη ποσότητα</w:t>
      </w:r>
      <w:r w:rsidRPr="00C930AF">
        <w:rPr>
          <w:rFonts w:ascii="Cambria" w:hAnsi="Cambria" w:cs="Arial"/>
          <w:sz w:val="24"/>
          <w:szCs w:val="24"/>
        </w:rPr>
        <w:t xml:space="preserve">: </w:t>
      </w:r>
      <w:r w:rsidR="00F244AE" w:rsidRPr="002230ED">
        <w:rPr>
          <w:rFonts w:ascii="Cambria" w:hAnsi="Cambria" w:cs="Arial"/>
          <w:sz w:val="24"/>
          <w:szCs w:val="24"/>
        </w:rPr>
        <w:t>Για τις συμβάσεις, τέλος, προμηθειών</w:t>
      </w:r>
      <w:r w:rsidR="00466F7B" w:rsidRPr="002230ED">
        <w:rPr>
          <w:rFonts w:ascii="Cambria" w:hAnsi="Cambria" w:cs="Arial"/>
          <w:sz w:val="24"/>
          <w:szCs w:val="24"/>
        </w:rPr>
        <w:t xml:space="preserve"> και γενικών υπηρεσιών</w:t>
      </w:r>
      <w:r w:rsidR="00F244AE" w:rsidRPr="002230ED">
        <w:rPr>
          <w:rFonts w:ascii="Cambria" w:hAnsi="Cambria" w:cs="Arial"/>
          <w:sz w:val="24"/>
          <w:szCs w:val="24"/>
        </w:rPr>
        <w:t xml:space="preserve">, </w:t>
      </w:r>
      <w:r w:rsidR="00E55DF9" w:rsidRPr="002230ED">
        <w:rPr>
          <w:rFonts w:ascii="Cambria" w:hAnsi="Cambria" w:cs="Arial"/>
          <w:sz w:val="24"/>
          <w:szCs w:val="24"/>
        </w:rPr>
        <w:t>προβλέπεται</w:t>
      </w:r>
      <w:r w:rsidR="00466F7B" w:rsidRPr="002230ED">
        <w:rPr>
          <w:rFonts w:ascii="Cambria" w:hAnsi="Cambria" w:cs="Arial"/>
          <w:sz w:val="24"/>
          <w:szCs w:val="24"/>
        </w:rPr>
        <w:t xml:space="preserve"> κατά τρόπο οριζόντιο και </w:t>
      </w:r>
      <w:r w:rsidR="00F30A16" w:rsidRPr="002230ED">
        <w:rPr>
          <w:rFonts w:ascii="Cambria" w:hAnsi="Cambria" w:cs="Arial"/>
          <w:sz w:val="24"/>
          <w:szCs w:val="24"/>
        </w:rPr>
        <w:t>χωρίς ειδικότερες προϋποθέσεις</w:t>
      </w:r>
      <w:r w:rsidR="00E55DF9" w:rsidRPr="002230ED">
        <w:rPr>
          <w:rFonts w:ascii="Cambria" w:hAnsi="Cambria" w:cs="Arial"/>
          <w:sz w:val="24"/>
          <w:szCs w:val="24"/>
        </w:rPr>
        <w:t xml:space="preserve"> ότι η αναθέτουσα αρχή δύναται </w:t>
      </w:r>
      <w:r w:rsidR="00E55DF9" w:rsidRPr="002230ED">
        <w:rPr>
          <w:rFonts w:ascii="Cambria" w:hAnsi="Cambria" w:cs="Arial"/>
          <w:b/>
          <w:bCs/>
          <w:sz w:val="24"/>
          <w:szCs w:val="24"/>
        </w:rPr>
        <w:t>να κατακυρώσει τη σύμβαση για το 80%</w:t>
      </w:r>
      <w:r w:rsidR="00466F7B" w:rsidRPr="002230ED">
        <w:rPr>
          <w:rFonts w:ascii="Cambria" w:hAnsi="Cambria" w:cs="Arial"/>
          <w:b/>
          <w:bCs/>
          <w:sz w:val="24"/>
          <w:szCs w:val="24"/>
        </w:rPr>
        <w:t xml:space="preserve"> έως και </w:t>
      </w:r>
      <w:r w:rsidR="00E55DF9" w:rsidRPr="002230ED">
        <w:rPr>
          <w:rFonts w:ascii="Cambria" w:hAnsi="Cambria" w:cs="Arial"/>
          <w:b/>
          <w:bCs/>
          <w:sz w:val="24"/>
          <w:szCs w:val="24"/>
        </w:rPr>
        <w:t>120% της ποσότητας αγαθών ή παρεχόμενων</w:t>
      </w:r>
      <w:r w:rsidR="00466F7B" w:rsidRPr="002230ED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E55DF9" w:rsidRPr="002230ED">
        <w:rPr>
          <w:rFonts w:ascii="Cambria" w:hAnsi="Cambria" w:cs="Arial"/>
          <w:b/>
          <w:bCs/>
          <w:sz w:val="24"/>
          <w:szCs w:val="24"/>
        </w:rPr>
        <w:t>υπηρεσιών</w:t>
      </w:r>
      <w:r w:rsidR="009E3E48" w:rsidRPr="002230ED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9E3E48" w:rsidRPr="002230ED">
        <w:rPr>
          <w:rFonts w:ascii="Cambria" w:hAnsi="Cambria" w:cs="Arial"/>
          <w:i/>
          <w:iCs/>
          <w:sz w:val="24"/>
          <w:szCs w:val="24"/>
        </w:rPr>
        <w:t>(άρθρο 105)</w:t>
      </w:r>
      <w:r w:rsidR="00E55DF9" w:rsidRPr="002230ED">
        <w:rPr>
          <w:rFonts w:ascii="Cambria" w:hAnsi="Cambria" w:cs="Arial"/>
          <w:sz w:val="24"/>
          <w:szCs w:val="24"/>
        </w:rPr>
        <w:t>.</w:t>
      </w:r>
    </w:p>
    <w:p w14:paraId="472983E9" w14:textId="55C3AAC0" w:rsidR="00F30A16" w:rsidRPr="002230ED" w:rsidRDefault="009E3E48" w:rsidP="00F30A16">
      <w:pPr>
        <w:pStyle w:val="-HTML"/>
        <w:numPr>
          <w:ilvl w:val="0"/>
          <w:numId w:val="13"/>
        </w:numPr>
        <w:spacing w:after="120" w:line="360" w:lineRule="auto"/>
        <w:ind w:left="700"/>
        <w:jc w:val="both"/>
        <w:rPr>
          <w:rFonts w:ascii="Cambria" w:hAnsi="Cambria" w:cs="Arial"/>
          <w:sz w:val="24"/>
          <w:szCs w:val="24"/>
        </w:rPr>
      </w:pPr>
      <w:r w:rsidRPr="002230ED">
        <w:rPr>
          <w:rFonts w:ascii="Cambria" w:hAnsi="Cambria" w:cs="Arial"/>
          <w:b/>
          <w:bCs/>
          <w:sz w:val="24"/>
          <w:szCs w:val="24"/>
        </w:rPr>
        <w:t>Έννομη προστασία</w:t>
      </w:r>
      <w:r w:rsidR="00F30A16" w:rsidRPr="002230ED">
        <w:rPr>
          <w:rFonts w:ascii="Cambria" w:hAnsi="Cambria" w:cs="Arial"/>
          <w:sz w:val="24"/>
          <w:szCs w:val="24"/>
        </w:rPr>
        <w:t>:</w:t>
      </w:r>
    </w:p>
    <w:p w14:paraId="2264F481" w14:textId="040968B3" w:rsidR="00A3634C" w:rsidRPr="002230ED" w:rsidRDefault="00F74A51" w:rsidP="00A3634C">
      <w:pPr>
        <w:pStyle w:val="-HTML"/>
        <w:numPr>
          <w:ilvl w:val="0"/>
          <w:numId w:val="14"/>
        </w:num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F74A51">
        <w:rPr>
          <w:rFonts w:ascii="Cambria" w:hAnsi="Cambria" w:cs="Arial"/>
          <w:sz w:val="24"/>
          <w:szCs w:val="24"/>
        </w:rPr>
        <w:t xml:space="preserve">Αρμοδιότητα </w:t>
      </w:r>
      <w:r w:rsidR="005E3583">
        <w:rPr>
          <w:rFonts w:ascii="Cambria" w:hAnsi="Cambria" w:cs="Arial"/>
          <w:sz w:val="24"/>
          <w:szCs w:val="24"/>
        </w:rPr>
        <w:t>Α.Ε.Π.Π.</w:t>
      </w:r>
      <w:r w:rsidRPr="00F74A51">
        <w:rPr>
          <w:rFonts w:ascii="Cambria" w:hAnsi="Cambria" w:cs="Arial"/>
          <w:sz w:val="24"/>
          <w:szCs w:val="24"/>
        </w:rPr>
        <w:t>:</w:t>
      </w:r>
      <w:r w:rsidRPr="00F74A51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7E283E" w:rsidRPr="002230ED">
        <w:rPr>
          <w:rFonts w:ascii="Cambria" w:hAnsi="Cambria" w:cs="Arial"/>
          <w:b/>
          <w:bCs/>
          <w:sz w:val="24"/>
          <w:szCs w:val="24"/>
        </w:rPr>
        <w:t>Ε</w:t>
      </w:r>
      <w:r w:rsidR="00690697" w:rsidRPr="002230ED">
        <w:rPr>
          <w:rFonts w:ascii="Cambria" w:hAnsi="Cambria" w:cs="Arial"/>
          <w:b/>
          <w:bCs/>
          <w:sz w:val="24"/>
          <w:szCs w:val="24"/>
        </w:rPr>
        <w:t>πεκτείνεται το πεδίο εφαρμογής του βιβλίου Ι</w:t>
      </w:r>
      <w:r w:rsidR="00690697" w:rsidRPr="002230ED">
        <w:rPr>
          <w:rFonts w:ascii="Cambria" w:hAnsi="Cambria" w:cs="Arial"/>
          <w:b/>
          <w:bCs/>
          <w:sz w:val="24"/>
          <w:szCs w:val="24"/>
          <w:lang w:val="en-US"/>
        </w:rPr>
        <w:t>V</w:t>
      </w:r>
      <w:r w:rsidR="00690697" w:rsidRPr="002230ED">
        <w:rPr>
          <w:rFonts w:ascii="Cambria" w:hAnsi="Cambria" w:cs="Arial"/>
          <w:b/>
          <w:bCs/>
          <w:sz w:val="24"/>
          <w:szCs w:val="24"/>
        </w:rPr>
        <w:t xml:space="preserve"> του </w:t>
      </w:r>
      <w:r w:rsidR="00704487">
        <w:rPr>
          <w:rFonts w:ascii="Cambria" w:hAnsi="Cambria" w:cs="Arial"/>
          <w:b/>
          <w:bCs/>
          <w:sz w:val="24"/>
          <w:szCs w:val="24"/>
        </w:rPr>
        <w:t>ν</w:t>
      </w:r>
      <w:r w:rsidR="00690697" w:rsidRPr="002230ED">
        <w:rPr>
          <w:rFonts w:ascii="Cambria" w:hAnsi="Cambria" w:cs="Arial"/>
          <w:b/>
          <w:bCs/>
          <w:sz w:val="24"/>
          <w:szCs w:val="24"/>
        </w:rPr>
        <w:t xml:space="preserve">. 4412/2016 σε όλες τις συμβάσεις που </w:t>
      </w:r>
      <w:r w:rsidR="00A3634C" w:rsidRPr="002230ED">
        <w:rPr>
          <w:rFonts w:ascii="Cambria" w:hAnsi="Cambria" w:cs="Arial"/>
          <w:b/>
          <w:bCs/>
          <w:sz w:val="24"/>
          <w:szCs w:val="24"/>
        </w:rPr>
        <w:t>έχουν εκτιμώμενη αξία ανώτερη από το θεσπιζόμενο όριο για την απευθείας ανάθεση</w:t>
      </w:r>
      <w:r w:rsidR="00E941D8" w:rsidRPr="002230ED">
        <w:rPr>
          <w:rFonts w:ascii="Cambria" w:hAnsi="Cambria" w:cs="Arial"/>
          <w:sz w:val="24"/>
          <w:szCs w:val="24"/>
        </w:rPr>
        <w:t xml:space="preserve"> </w:t>
      </w:r>
      <w:r w:rsidR="00D5687D" w:rsidRPr="002230ED">
        <w:rPr>
          <w:rFonts w:ascii="Cambria" w:hAnsi="Cambria" w:cs="Arial"/>
          <w:sz w:val="24"/>
          <w:szCs w:val="24"/>
        </w:rPr>
        <w:t xml:space="preserve">των 30.000,00 ευρώ </w:t>
      </w:r>
      <w:r w:rsidR="00A3634C" w:rsidRPr="002230ED">
        <w:rPr>
          <w:rFonts w:ascii="Cambria" w:hAnsi="Cambria" w:cs="Arial"/>
          <w:sz w:val="24"/>
          <w:szCs w:val="24"/>
        </w:rPr>
        <w:t xml:space="preserve">και </w:t>
      </w:r>
      <w:r w:rsidR="00E941D8" w:rsidRPr="002230ED">
        <w:rPr>
          <w:rFonts w:ascii="Cambria" w:hAnsi="Cambria" w:cs="Arial"/>
          <w:sz w:val="24"/>
          <w:szCs w:val="24"/>
        </w:rPr>
        <w:t>σ</w:t>
      </w:r>
      <w:r w:rsidR="00A3634C" w:rsidRPr="002230ED">
        <w:rPr>
          <w:rFonts w:ascii="Cambria" w:hAnsi="Cambria" w:cs="Arial"/>
          <w:sz w:val="24"/>
          <w:szCs w:val="24"/>
        </w:rPr>
        <w:t>τις συμβάσεις ενεργειών τεχνικής βοήθειας που έχουν εκτιμώμενη αξία ανώτερ</w:t>
      </w:r>
      <w:r w:rsidR="00421E7B" w:rsidRPr="002230ED">
        <w:rPr>
          <w:rFonts w:ascii="Cambria" w:hAnsi="Cambria" w:cs="Arial"/>
          <w:sz w:val="24"/>
          <w:szCs w:val="24"/>
        </w:rPr>
        <w:t>η από τις</w:t>
      </w:r>
      <w:r w:rsidR="00A3634C" w:rsidRPr="002230ED">
        <w:rPr>
          <w:rFonts w:ascii="Cambria" w:hAnsi="Cambria" w:cs="Arial"/>
          <w:sz w:val="24"/>
          <w:szCs w:val="24"/>
        </w:rPr>
        <w:t xml:space="preserve"> 60.000,00 ευρώ</w:t>
      </w:r>
      <w:r w:rsidR="00D5687D" w:rsidRPr="002230ED">
        <w:rPr>
          <w:rFonts w:ascii="Cambria" w:hAnsi="Cambria" w:cs="Arial"/>
          <w:sz w:val="24"/>
          <w:szCs w:val="24"/>
        </w:rPr>
        <w:t xml:space="preserve"> </w:t>
      </w:r>
      <w:r w:rsidR="00D5687D" w:rsidRPr="002230ED">
        <w:rPr>
          <w:rFonts w:ascii="Cambria" w:hAnsi="Cambria" w:cs="Arial"/>
          <w:i/>
          <w:iCs/>
          <w:sz w:val="24"/>
          <w:szCs w:val="24"/>
        </w:rPr>
        <w:t>(άρθρο 345)</w:t>
      </w:r>
      <w:r w:rsidR="00A3634C" w:rsidRPr="002230ED">
        <w:rPr>
          <w:rFonts w:ascii="Cambria" w:hAnsi="Cambria" w:cs="Arial"/>
          <w:sz w:val="24"/>
          <w:szCs w:val="24"/>
        </w:rPr>
        <w:t>.</w:t>
      </w:r>
    </w:p>
    <w:p w14:paraId="57B8FF83" w14:textId="48D0B82F" w:rsidR="00D43B6E" w:rsidRPr="002230ED" w:rsidRDefault="00E17031" w:rsidP="00A3634C">
      <w:pPr>
        <w:pStyle w:val="-HTML"/>
        <w:numPr>
          <w:ilvl w:val="0"/>
          <w:numId w:val="14"/>
        </w:num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Σύνθεση κλιμακίων </w:t>
      </w:r>
      <w:r w:rsidR="005E3583">
        <w:rPr>
          <w:rFonts w:ascii="Cambria" w:hAnsi="Cambria" w:cs="Arial"/>
          <w:sz w:val="24"/>
          <w:szCs w:val="24"/>
        </w:rPr>
        <w:t>Α.Ε.Π.Π.</w:t>
      </w:r>
      <w:r w:rsidRPr="0062376B">
        <w:rPr>
          <w:rFonts w:ascii="Cambria" w:hAnsi="Cambria" w:cs="Arial"/>
          <w:sz w:val="24"/>
          <w:szCs w:val="24"/>
        </w:rPr>
        <w:t xml:space="preserve">: </w:t>
      </w:r>
      <w:r w:rsidR="00D43B6E" w:rsidRPr="002230ED">
        <w:rPr>
          <w:rFonts w:ascii="Cambria" w:hAnsi="Cambria" w:cs="Arial"/>
          <w:sz w:val="24"/>
          <w:szCs w:val="24"/>
        </w:rPr>
        <w:t xml:space="preserve">Η εξέταση των προδικαστικών προσφυγών </w:t>
      </w:r>
      <w:r w:rsidR="00D43B6E" w:rsidRPr="002230ED">
        <w:rPr>
          <w:rFonts w:ascii="Cambria" w:hAnsi="Cambria" w:cs="Arial"/>
          <w:b/>
          <w:bCs/>
          <w:sz w:val="24"/>
          <w:szCs w:val="24"/>
        </w:rPr>
        <w:t>ανατίθεται σε μονομελή και τριμελή κλιμάκια της Α</w:t>
      </w:r>
      <w:r w:rsidR="00E66672" w:rsidRPr="002230ED">
        <w:rPr>
          <w:rFonts w:ascii="Cambria" w:hAnsi="Cambria" w:cs="Arial"/>
          <w:b/>
          <w:bCs/>
          <w:sz w:val="24"/>
          <w:szCs w:val="24"/>
        </w:rPr>
        <w:t>.</w:t>
      </w:r>
      <w:r w:rsidR="00D43B6E" w:rsidRPr="002230ED">
        <w:rPr>
          <w:rFonts w:ascii="Cambria" w:hAnsi="Cambria" w:cs="Arial"/>
          <w:b/>
          <w:bCs/>
          <w:sz w:val="24"/>
          <w:szCs w:val="24"/>
        </w:rPr>
        <w:t>Ε</w:t>
      </w:r>
      <w:r w:rsidR="00E66672" w:rsidRPr="002230ED">
        <w:rPr>
          <w:rFonts w:ascii="Cambria" w:hAnsi="Cambria" w:cs="Arial"/>
          <w:b/>
          <w:bCs/>
          <w:sz w:val="24"/>
          <w:szCs w:val="24"/>
        </w:rPr>
        <w:t>.</w:t>
      </w:r>
      <w:r w:rsidR="00D43B6E" w:rsidRPr="002230ED">
        <w:rPr>
          <w:rFonts w:ascii="Cambria" w:hAnsi="Cambria" w:cs="Arial"/>
          <w:b/>
          <w:bCs/>
          <w:sz w:val="24"/>
          <w:szCs w:val="24"/>
        </w:rPr>
        <w:t>Π</w:t>
      </w:r>
      <w:r w:rsidR="00E66672" w:rsidRPr="002230ED">
        <w:rPr>
          <w:rFonts w:ascii="Cambria" w:hAnsi="Cambria" w:cs="Arial"/>
          <w:b/>
          <w:bCs/>
          <w:sz w:val="24"/>
          <w:szCs w:val="24"/>
        </w:rPr>
        <w:t>.</w:t>
      </w:r>
      <w:r w:rsidR="00D43B6E" w:rsidRPr="002230ED">
        <w:rPr>
          <w:rFonts w:ascii="Cambria" w:hAnsi="Cambria" w:cs="Arial"/>
          <w:b/>
          <w:bCs/>
          <w:sz w:val="24"/>
          <w:szCs w:val="24"/>
        </w:rPr>
        <w:t>Π</w:t>
      </w:r>
      <w:r w:rsidR="00E66672" w:rsidRPr="002230ED">
        <w:rPr>
          <w:rFonts w:ascii="Cambria" w:hAnsi="Cambria" w:cs="Arial"/>
          <w:b/>
          <w:bCs/>
          <w:sz w:val="24"/>
          <w:szCs w:val="24"/>
        </w:rPr>
        <w:t>.</w:t>
      </w:r>
      <w:r w:rsidR="00D43B6E" w:rsidRPr="002230ED">
        <w:rPr>
          <w:rFonts w:ascii="Cambria" w:hAnsi="Cambria" w:cs="Arial"/>
          <w:b/>
          <w:bCs/>
          <w:sz w:val="24"/>
          <w:szCs w:val="24"/>
        </w:rPr>
        <w:t xml:space="preserve">, ανάλογα με το αν η εκτιμώμενη αξία της σύμβασης υπερβαίνει </w:t>
      </w:r>
      <w:r w:rsidR="00FC77CD" w:rsidRPr="002230ED">
        <w:rPr>
          <w:rFonts w:ascii="Cambria" w:hAnsi="Cambria" w:cs="Arial"/>
          <w:b/>
          <w:bCs/>
          <w:sz w:val="24"/>
          <w:szCs w:val="24"/>
        </w:rPr>
        <w:t xml:space="preserve">ή όχι </w:t>
      </w:r>
      <w:r w:rsidR="00D43B6E" w:rsidRPr="002230ED">
        <w:rPr>
          <w:rFonts w:ascii="Cambria" w:hAnsi="Cambria" w:cs="Arial"/>
          <w:b/>
          <w:bCs/>
          <w:sz w:val="24"/>
          <w:szCs w:val="24"/>
        </w:rPr>
        <w:t>τις 100.000,00 ευρώ</w:t>
      </w:r>
      <w:r w:rsidR="00FC77CD" w:rsidRPr="002230ED">
        <w:rPr>
          <w:rFonts w:ascii="Cambria" w:hAnsi="Cambria" w:cs="Arial"/>
          <w:sz w:val="24"/>
          <w:szCs w:val="24"/>
        </w:rPr>
        <w:t>, ενώ παραμένει η δυνατότητα εξέτασης από τη μείζονα επταμελή σύνθεση όταν πρόκειται για υποθέσεις μεγάλης σπουδαιότητας ή όταν υφίσταται κίνδυνος έκδοσης αντιφατικών αποφάσεων</w:t>
      </w:r>
      <w:r w:rsidR="00C00FB2" w:rsidRPr="002230ED">
        <w:rPr>
          <w:rFonts w:ascii="Cambria" w:hAnsi="Cambria" w:cs="Arial"/>
          <w:sz w:val="24"/>
          <w:szCs w:val="24"/>
        </w:rPr>
        <w:t xml:space="preserve"> </w:t>
      </w:r>
      <w:r w:rsidR="00C00FB2" w:rsidRPr="002230ED">
        <w:rPr>
          <w:rFonts w:ascii="Cambria" w:hAnsi="Cambria" w:cs="Arial"/>
          <w:i/>
          <w:iCs/>
          <w:sz w:val="24"/>
          <w:szCs w:val="24"/>
        </w:rPr>
        <w:t>(άρθρο 365)</w:t>
      </w:r>
      <w:r w:rsidR="00FC77CD" w:rsidRPr="002230ED">
        <w:rPr>
          <w:rFonts w:ascii="Cambria" w:hAnsi="Cambria" w:cs="Arial"/>
          <w:sz w:val="24"/>
          <w:szCs w:val="24"/>
        </w:rPr>
        <w:t>.</w:t>
      </w:r>
      <w:r w:rsidR="00C00FB2" w:rsidRPr="002230ED">
        <w:rPr>
          <w:rFonts w:ascii="Cambria" w:hAnsi="Cambria" w:cs="Arial"/>
          <w:sz w:val="24"/>
          <w:szCs w:val="24"/>
        </w:rPr>
        <w:t xml:space="preserve"> </w:t>
      </w:r>
    </w:p>
    <w:p w14:paraId="7F083761" w14:textId="5C72A338" w:rsidR="00A3634C" w:rsidRPr="002230ED" w:rsidRDefault="00F8695F" w:rsidP="00F01F23">
      <w:pPr>
        <w:pStyle w:val="-HTML"/>
        <w:numPr>
          <w:ilvl w:val="0"/>
          <w:numId w:val="14"/>
        </w:numPr>
        <w:spacing w:after="120" w:line="360" w:lineRule="auto"/>
        <w:jc w:val="both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Διαδικασίες εξέτασης</w:t>
      </w:r>
      <w:r w:rsidR="0099526C">
        <w:rPr>
          <w:rFonts w:ascii="Cambria" w:hAnsi="Cambria" w:cs="Arial"/>
          <w:sz w:val="24"/>
          <w:szCs w:val="24"/>
        </w:rPr>
        <w:t xml:space="preserve"> προδικαστικών προσφυγών</w:t>
      </w:r>
      <w:r w:rsidR="0099526C" w:rsidRPr="0099526C">
        <w:rPr>
          <w:rFonts w:ascii="Cambria" w:hAnsi="Cambria" w:cs="Arial"/>
          <w:sz w:val="24"/>
          <w:szCs w:val="24"/>
        </w:rPr>
        <w:t>:</w:t>
      </w:r>
      <w:r>
        <w:rPr>
          <w:rFonts w:ascii="Cambria" w:hAnsi="Cambria" w:cs="Arial"/>
          <w:sz w:val="24"/>
          <w:szCs w:val="24"/>
        </w:rPr>
        <w:t xml:space="preserve"> </w:t>
      </w:r>
      <w:r w:rsidR="00421E7B" w:rsidRPr="002230ED">
        <w:rPr>
          <w:rFonts w:ascii="Cambria" w:hAnsi="Cambria" w:cs="Arial"/>
          <w:sz w:val="24"/>
          <w:szCs w:val="24"/>
        </w:rPr>
        <w:t>Κ</w:t>
      </w:r>
      <w:r w:rsidR="00A41654" w:rsidRPr="002230ED">
        <w:rPr>
          <w:rFonts w:ascii="Cambria" w:hAnsi="Cambria" w:cs="Arial"/>
          <w:sz w:val="24"/>
          <w:szCs w:val="24"/>
        </w:rPr>
        <w:t>αθορίζεται εκτενέστερα η διαδικασία υποβολής και εξέτασης των προδικαστικών προσφυγών</w:t>
      </w:r>
      <w:r w:rsidR="00D651B0" w:rsidRPr="002230ED">
        <w:rPr>
          <w:rFonts w:ascii="Cambria" w:hAnsi="Cambria" w:cs="Arial"/>
          <w:sz w:val="24"/>
          <w:szCs w:val="24"/>
        </w:rPr>
        <w:t xml:space="preserve"> και τροποποιούνται οι προθεσμίες για την κοινοποίηση της προδικαστικής προσφυγής από την αναθέτουσα αρχή και την</w:t>
      </w:r>
      <w:r w:rsidR="00F01F23" w:rsidRPr="002230ED">
        <w:rPr>
          <w:rFonts w:ascii="Cambria" w:hAnsi="Cambria" w:cs="Arial"/>
          <w:sz w:val="24"/>
          <w:szCs w:val="24"/>
        </w:rPr>
        <w:t xml:space="preserve"> υποβολή των απόψε</w:t>
      </w:r>
      <w:r w:rsidR="00076CB0" w:rsidRPr="002230ED">
        <w:rPr>
          <w:rFonts w:ascii="Cambria" w:hAnsi="Cambria" w:cs="Arial"/>
          <w:sz w:val="24"/>
          <w:szCs w:val="24"/>
        </w:rPr>
        <w:t>ών της</w:t>
      </w:r>
      <w:r w:rsidR="00F01F23" w:rsidRPr="002230ED">
        <w:rPr>
          <w:rFonts w:ascii="Cambria" w:hAnsi="Cambria" w:cs="Arial"/>
          <w:sz w:val="24"/>
          <w:szCs w:val="24"/>
        </w:rPr>
        <w:t xml:space="preserve">. </w:t>
      </w:r>
      <w:r w:rsidR="00F01F23" w:rsidRPr="002230ED">
        <w:rPr>
          <w:rFonts w:ascii="Cambria" w:hAnsi="Cambria" w:cs="Arial"/>
          <w:sz w:val="24"/>
          <w:szCs w:val="24"/>
        </w:rPr>
        <w:lastRenderedPageBreak/>
        <w:t>Π</w:t>
      </w:r>
      <w:r w:rsidR="00076CB0" w:rsidRPr="002230ED">
        <w:rPr>
          <w:rFonts w:ascii="Cambria" w:hAnsi="Cambria" w:cs="Arial"/>
          <w:sz w:val="24"/>
          <w:szCs w:val="24"/>
        </w:rPr>
        <w:t>αράλληλα, π</w:t>
      </w:r>
      <w:r w:rsidR="00F01F23" w:rsidRPr="002230ED">
        <w:rPr>
          <w:rFonts w:ascii="Cambria" w:hAnsi="Cambria" w:cs="Arial"/>
          <w:sz w:val="24"/>
          <w:szCs w:val="24"/>
        </w:rPr>
        <w:t>ροβλέπεται</w:t>
      </w:r>
      <w:r w:rsidR="00076CB0" w:rsidRPr="002230ED">
        <w:rPr>
          <w:rFonts w:ascii="Cambria" w:hAnsi="Cambria" w:cs="Arial"/>
          <w:sz w:val="24"/>
          <w:szCs w:val="24"/>
        </w:rPr>
        <w:t xml:space="preserve"> </w:t>
      </w:r>
      <w:r w:rsidR="00F01F23" w:rsidRPr="002230ED">
        <w:rPr>
          <w:rFonts w:ascii="Cambria" w:hAnsi="Cambria" w:cs="Arial"/>
          <w:sz w:val="24"/>
          <w:szCs w:val="24"/>
        </w:rPr>
        <w:t xml:space="preserve">η δυνατότητα υποβολής </w:t>
      </w:r>
      <w:r w:rsidR="008A6C1B" w:rsidRPr="002230ED">
        <w:rPr>
          <w:rFonts w:ascii="Cambria" w:hAnsi="Cambria" w:cs="Arial"/>
          <w:sz w:val="24"/>
          <w:szCs w:val="24"/>
        </w:rPr>
        <w:t xml:space="preserve">συμπληρωματικών </w:t>
      </w:r>
      <w:r w:rsidR="00F01F23" w:rsidRPr="002230ED">
        <w:rPr>
          <w:rFonts w:ascii="Cambria" w:hAnsi="Cambria" w:cs="Arial"/>
          <w:sz w:val="24"/>
          <w:szCs w:val="24"/>
        </w:rPr>
        <w:t>υπομν</w:t>
      </w:r>
      <w:r w:rsidR="008A6C1B" w:rsidRPr="002230ED">
        <w:rPr>
          <w:rFonts w:ascii="Cambria" w:hAnsi="Cambria" w:cs="Arial"/>
          <w:sz w:val="24"/>
          <w:szCs w:val="24"/>
        </w:rPr>
        <w:t xml:space="preserve">ημάτων από κάθε μέρος το αργότερο εντός πέντε ημερών από την κοινοποίηση των </w:t>
      </w:r>
      <w:r w:rsidR="00610FF8" w:rsidRPr="002230ED">
        <w:rPr>
          <w:rFonts w:ascii="Cambria" w:hAnsi="Cambria" w:cs="Arial"/>
          <w:sz w:val="24"/>
          <w:szCs w:val="24"/>
        </w:rPr>
        <w:t>απόψεων της αναθέτουσας αρχής και όχι πέντε ημέρες προ της συζήτησης</w:t>
      </w:r>
      <w:r w:rsidR="00B01327" w:rsidRPr="002230ED">
        <w:rPr>
          <w:rFonts w:ascii="Cambria" w:hAnsi="Cambria" w:cs="Arial"/>
          <w:sz w:val="24"/>
          <w:szCs w:val="24"/>
        </w:rPr>
        <w:t>,</w:t>
      </w:r>
      <w:r w:rsidR="00610FF8" w:rsidRPr="002230ED">
        <w:rPr>
          <w:rFonts w:ascii="Cambria" w:hAnsi="Cambria" w:cs="Arial"/>
          <w:sz w:val="24"/>
          <w:szCs w:val="24"/>
        </w:rPr>
        <w:t xml:space="preserve"> όπως ισχύει σήμερα. </w:t>
      </w:r>
      <w:r w:rsidR="00610FF8" w:rsidRPr="002230ED">
        <w:rPr>
          <w:rFonts w:ascii="Cambria" w:hAnsi="Cambria" w:cs="Arial"/>
          <w:b/>
          <w:bCs/>
          <w:sz w:val="24"/>
          <w:szCs w:val="24"/>
        </w:rPr>
        <w:t>Εισάγεται</w:t>
      </w:r>
      <w:r w:rsidR="00DB4E4F" w:rsidRPr="002230ED">
        <w:rPr>
          <w:rFonts w:ascii="Cambria" w:hAnsi="Cambria" w:cs="Arial"/>
          <w:b/>
          <w:bCs/>
          <w:sz w:val="24"/>
          <w:szCs w:val="24"/>
        </w:rPr>
        <w:t>, μάλιστα,</w:t>
      </w:r>
      <w:r w:rsidR="00610FF8" w:rsidRPr="002230ED">
        <w:rPr>
          <w:rFonts w:ascii="Cambria" w:hAnsi="Cambria" w:cs="Arial"/>
          <w:b/>
          <w:bCs/>
          <w:sz w:val="24"/>
          <w:szCs w:val="24"/>
        </w:rPr>
        <w:t xml:space="preserve"> το πρώτον η δυνατότητα </w:t>
      </w:r>
      <w:r w:rsidR="00D9680A" w:rsidRPr="002230ED">
        <w:rPr>
          <w:rFonts w:ascii="Cambria" w:hAnsi="Cambria" w:cs="Arial"/>
          <w:b/>
          <w:bCs/>
          <w:sz w:val="24"/>
          <w:szCs w:val="24"/>
        </w:rPr>
        <w:t xml:space="preserve">προφορικής ακρόασης </w:t>
      </w:r>
      <w:r w:rsidR="00C85D61" w:rsidRPr="002230ED">
        <w:rPr>
          <w:rFonts w:ascii="Cambria" w:hAnsi="Cambria" w:cs="Arial"/>
          <w:b/>
          <w:bCs/>
          <w:sz w:val="24"/>
          <w:szCs w:val="24"/>
        </w:rPr>
        <w:t>των μερών</w:t>
      </w:r>
      <w:r w:rsidR="00BC112B" w:rsidRPr="002230ED">
        <w:rPr>
          <w:rFonts w:ascii="Cambria" w:hAnsi="Cambria" w:cs="Arial"/>
          <w:b/>
          <w:bCs/>
          <w:sz w:val="24"/>
          <w:szCs w:val="24"/>
        </w:rPr>
        <w:t xml:space="preserve">, </w:t>
      </w:r>
      <w:r w:rsidR="00DB4E4F" w:rsidRPr="002230ED">
        <w:rPr>
          <w:rFonts w:ascii="Cambria" w:hAnsi="Cambria" w:cs="Arial"/>
          <w:b/>
          <w:bCs/>
          <w:sz w:val="24"/>
          <w:szCs w:val="24"/>
        </w:rPr>
        <w:t>κατόπιν</w:t>
      </w:r>
      <w:r w:rsidR="00BC112B" w:rsidRPr="002230ED">
        <w:rPr>
          <w:rFonts w:ascii="Cambria" w:hAnsi="Cambria" w:cs="Arial"/>
          <w:b/>
          <w:bCs/>
          <w:sz w:val="24"/>
          <w:szCs w:val="24"/>
        </w:rPr>
        <w:t xml:space="preserve"> αιτήματος του προσφεύγοντος, του παρεμβαίνοντος ή της αναθέτουσας αρχής</w:t>
      </w:r>
      <w:r w:rsidR="00347295" w:rsidRPr="002230ED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347295" w:rsidRPr="002230ED">
        <w:rPr>
          <w:rFonts w:ascii="Cambria" w:hAnsi="Cambria" w:cs="Arial"/>
          <w:i/>
          <w:iCs/>
          <w:sz w:val="24"/>
          <w:szCs w:val="24"/>
        </w:rPr>
        <w:t>(άρθρο 365)</w:t>
      </w:r>
      <w:r w:rsidR="00BC112B" w:rsidRPr="002230ED">
        <w:rPr>
          <w:rFonts w:ascii="Cambria" w:hAnsi="Cambria" w:cs="Arial"/>
          <w:b/>
          <w:bCs/>
          <w:sz w:val="24"/>
          <w:szCs w:val="24"/>
        </w:rPr>
        <w:t>.</w:t>
      </w:r>
    </w:p>
    <w:p w14:paraId="52F5DF9C" w14:textId="70E32FB6" w:rsidR="00DD56E4" w:rsidRPr="002230ED" w:rsidRDefault="0030720E" w:rsidP="00C87657">
      <w:pPr>
        <w:pStyle w:val="-HTML"/>
        <w:numPr>
          <w:ilvl w:val="0"/>
          <w:numId w:val="14"/>
        </w:num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Δικαστική προσβολή αποφάσεων </w:t>
      </w:r>
      <w:r w:rsidR="005E3583">
        <w:rPr>
          <w:rFonts w:ascii="Cambria" w:hAnsi="Cambria" w:cs="Arial"/>
          <w:sz w:val="24"/>
          <w:szCs w:val="24"/>
        </w:rPr>
        <w:t>Α.Ε.Π.Π.</w:t>
      </w:r>
      <w:r w:rsidRPr="00C930AF">
        <w:rPr>
          <w:rFonts w:ascii="Cambria" w:hAnsi="Cambria" w:cs="Arial"/>
          <w:sz w:val="24"/>
          <w:szCs w:val="24"/>
        </w:rPr>
        <w:t xml:space="preserve">: </w:t>
      </w:r>
      <w:r w:rsidR="007E283E" w:rsidRPr="002230ED">
        <w:rPr>
          <w:rFonts w:ascii="Cambria" w:hAnsi="Cambria" w:cs="Arial"/>
          <w:sz w:val="24"/>
          <w:szCs w:val="24"/>
        </w:rPr>
        <w:t xml:space="preserve">Για </w:t>
      </w:r>
      <w:r w:rsidR="00064B39" w:rsidRPr="002230ED">
        <w:rPr>
          <w:rFonts w:ascii="Cambria" w:hAnsi="Cambria" w:cs="Arial"/>
          <w:sz w:val="24"/>
          <w:szCs w:val="24"/>
        </w:rPr>
        <w:t xml:space="preserve">την </w:t>
      </w:r>
      <w:r w:rsidR="0009035A" w:rsidRPr="002230ED">
        <w:rPr>
          <w:rFonts w:ascii="Cambria" w:hAnsi="Cambria" w:cs="Arial"/>
          <w:sz w:val="24"/>
          <w:szCs w:val="24"/>
        </w:rPr>
        <w:t xml:space="preserve">επιτάχυνση της παροχής </w:t>
      </w:r>
      <w:r w:rsidR="0009035A" w:rsidRPr="002230ED">
        <w:rPr>
          <w:rFonts w:ascii="Cambria" w:hAnsi="Cambria" w:cs="Arial"/>
          <w:b/>
          <w:bCs/>
          <w:sz w:val="24"/>
          <w:szCs w:val="24"/>
        </w:rPr>
        <w:t>δικαστικής προστασίας</w:t>
      </w:r>
      <w:r w:rsidR="0009035A" w:rsidRPr="002230ED">
        <w:rPr>
          <w:rFonts w:ascii="Cambria" w:hAnsi="Cambria" w:cs="Arial"/>
          <w:sz w:val="24"/>
          <w:szCs w:val="24"/>
        </w:rPr>
        <w:t xml:space="preserve"> έναντι των αποφάσεων της Α</w:t>
      </w:r>
      <w:r w:rsidR="00E66672" w:rsidRPr="002230ED">
        <w:rPr>
          <w:rFonts w:ascii="Cambria" w:hAnsi="Cambria" w:cs="Arial"/>
          <w:sz w:val="24"/>
          <w:szCs w:val="24"/>
        </w:rPr>
        <w:t>.</w:t>
      </w:r>
      <w:r w:rsidR="0009035A" w:rsidRPr="002230ED">
        <w:rPr>
          <w:rFonts w:ascii="Cambria" w:hAnsi="Cambria" w:cs="Arial"/>
          <w:sz w:val="24"/>
          <w:szCs w:val="24"/>
        </w:rPr>
        <w:t>Ε</w:t>
      </w:r>
      <w:r w:rsidR="00E66672" w:rsidRPr="002230ED">
        <w:rPr>
          <w:rFonts w:ascii="Cambria" w:hAnsi="Cambria" w:cs="Arial"/>
          <w:sz w:val="24"/>
          <w:szCs w:val="24"/>
        </w:rPr>
        <w:t>.</w:t>
      </w:r>
      <w:r w:rsidR="0009035A" w:rsidRPr="002230ED">
        <w:rPr>
          <w:rFonts w:ascii="Cambria" w:hAnsi="Cambria" w:cs="Arial"/>
          <w:sz w:val="24"/>
          <w:szCs w:val="24"/>
        </w:rPr>
        <w:t>Π</w:t>
      </w:r>
      <w:r w:rsidR="00E66672" w:rsidRPr="002230ED">
        <w:rPr>
          <w:rFonts w:ascii="Cambria" w:hAnsi="Cambria" w:cs="Arial"/>
          <w:sz w:val="24"/>
          <w:szCs w:val="24"/>
        </w:rPr>
        <w:t>.</w:t>
      </w:r>
      <w:r w:rsidR="0009035A" w:rsidRPr="002230ED">
        <w:rPr>
          <w:rFonts w:ascii="Cambria" w:hAnsi="Cambria" w:cs="Arial"/>
          <w:sz w:val="24"/>
          <w:szCs w:val="24"/>
        </w:rPr>
        <w:t>Π</w:t>
      </w:r>
      <w:r w:rsidR="00E66672" w:rsidRPr="002230ED">
        <w:rPr>
          <w:rFonts w:ascii="Cambria" w:hAnsi="Cambria" w:cs="Arial"/>
          <w:sz w:val="24"/>
          <w:szCs w:val="24"/>
        </w:rPr>
        <w:t>.</w:t>
      </w:r>
      <w:r w:rsidR="0009035A" w:rsidRPr="002230ED">
        <w:rPr>
          <w:rFonts w:ascii="Cambria" w:hAnsi="Cambria" w:cs="Arial"/>
          <w:sz w:val="24"/>
          <w:szCs w:val="24"/>
        </w:rPr>
        <w:t xml:space="preserve"> προβλέπεται η </w:t>
      </w:r>
      <w:r w:rsidR="0009035A" w:rsidRPr="002230ED">
        <w:rPr>
          <w:rFonts w:ascii="Cambria" w:hAnsi="Cambria" w:cs="Arial"/>
          <w:b/>
          <w:bCs/>
          <w:sz w:val="24"/>
          <w:szCs w:val="24"/>
        </w:rPr>
        <w:t>άσκηση αίτηση</w:t>
      </w:r>
      <w:r w:rsidR="00824C29" w:rsidRPr="002230ED">
        <w:rPr>
          <w:rFonts w:ascii="Cambria" w:hAnsi="Cambria" w:cs="Arial"/>
          <w:b/>
          <w:bCs/>
          <w:sz w:val="24"/>
          <w:szCs w:val="24"/>
        </w:rPr>
        <w:t>ς</w:t>
      </w:r>
      <w:r w:rsidR="0009035A" w:rsidRPr="002230ED">
        <w:rPr>
          <w:rFonts w:ascii="Cambria" w:hAnsi="Cambria" w:cs="Arial"/>
          <w:b/>
          <w:bCs/>
          <w:sz w:val="24"/>
          <w:szCs w:val="24"/>
        </w:rPr>
        <w:t xml:space="preserve"> αναστολή</w:t>
      </w:r>
      <w:r w:rsidR="00824C29" w:rsidRPr="002230ED">
        <w:rPr>
          <w:rFonts w:ascii="Cambria" w:hAnsi="Cambria" w:cs="Arial"/>
          <w:b/>
          <w:bCs/>
          <w:sz w:val="24"/>
          <w:szCs w:val="24"/>
        </w:rPr>
        <w:t>ς</w:t>
      </w:r>
      <w:r w:rsidR="0009035A" w:rsidRPr="002230ED">
        <w:rPr>
          <w:rFonts w:ascii="Cambria" w:hAnsi="Cambria" w:cs="Arial"/>
          <w:b/>
          <w:bCs/>
          <w:sz w:val="24"/>
          <w:szCs w:val="24"/>
        </w:rPr>
        <w:t xml:space="preserve"> και </w:t>
      </w:r>
      <w:r w:rsidR="00F10466" w:rsidRPr="002230ED">
        <w:rPr>
          <w:rFonts w:ascii="Cambria" w:hAnsi="Cambria" w:cs="Arial"/>
          <w:b/>
          <w:bCs/>
          <w:sz w:val="24"/>
          <w:szCs w:val="24"/>
        </w:rPr>
        <w:t>αίτησης ακύρωσης</w:t>
      </w:r>
      <w:r w:rsidR="00EB6DED" w:rsidRPr="002230ED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EB6DED" w:rsidRPr="002230ED">
        <w:rPr>
          <w:rFonts w:ascii="Cambria" w:hAnsi="Cambria" w:cs="Arial"/>
          <w:b/>
          <w:bCs/>
          <w:sz w:val="24"/>
          <w:szCs w:val="24"/>
          <w:u w:val="single"/>
        </w:rPr>
        <w:t>με το ίδιο δικόγραφο</w:t>
      </w:r>
      <w:r w:rsidR="00F10466" w:rsidRPr="002230ED">
        <w:rPr>
          <w:rFonts w:ascii="Cambria" w:hAnsi="Cambria" w:cs="Arial"/>
          <w:sz w:val="24"/>
          <w:szCs w:val="24"/>
        </w:rPr>
        <w:t xml:space="preserve"> </w:t>
      </w:r>
      <w:r w:rsidR="0009035A" w:rsidRPr="002230ED">
        <w:rPr>
          <w:rFonts w:ascii="Cambria" w:hAnsi="Cambria" w:cs="Arial"/>
          <w:sz w:val="24"/>
          <w:szCs w:val="24"/>
        </w:rPr>
        <w:t xml:space="preserve">ενώπιον του Διοικητικού Εφετείου </w:t>
      </w:r>
      <w:r w:rsidR="00EB6DED" w:rsidRPr="002230ED">
        <w:rPr>
          <w:rFonts w:ascii="Cambria" w:hAnsi="Cambria" w:cs="Arial"/>
          <w:sz w:val="24"/>
          <w:szCs w:val="24"/>
        </w:rPr>
        <w:t xml:space="preserve">και εξαιρετικώς </w:t>
      </w:r>
      <w:r w:rsidR="00042C3B" w:rsidRPr="002230ED">
        <w:rPr>
          <w:rFonts w:ascii="Cambria" w:hAnsi="Cambria" w:cs="Arial"/>
          <w:sz w:val="24"/>
          <w:szCs w:val="24"/>
        </w:rPr>
        <w:t xml:space="preserve">ενώπιον </w:t>
      </w:r>
      <w:r w:rsidR="00EB6DED" w:rsidRPr="002230ED">
        <w:rPr>
          <w:rFonts w:ascii="Cambria" w:hAnsi="Cambria" w:cs="Arial"/>
          <w:sz w:val="24"/>
          <w:szCs w:val="24"/>
        </w:rPr>
        <w:t xml:space="preserve">του Συμβουλίου της Επικρατείας. </w:t>
      </w:r>
      <w:r w:rsidR="002205DB" w:rsidRPr="002230ED">
        <w:rPr>
          <w:rFonts w:ascii="Cambria" w:hAnsi="Cambria" w:cs="Arial"/>
          <w:sz w:val="24"/>
          <w:szCs w:val="24"/>
        </w:rPr>
        <w:t>Κ</w:t>
      </w:r>
      <w:r w:rsidR="00042C3B" w:rsidRPr="002230ED">
        <w:rPr>
          <w:rFonts w:ascii="Cambria" w:hAnsi="Cambria" w:cs="Arial"/>
          <w:sz w:val="24"/>
          <w:szCs w:val="24"/>
        </w:rPr>
        <w:t xml:space="preserve">αθορίζονται </w:t>
      </w:r>
      <w:r w:rsidR="009B308C" w:rsidRPr="002230ED">
        <w:rPr>
          <w:rFonts w:ascii="Cambria" w:hAnsi="Cambria" w:cs="Arial"/>
          <w:sz w:val="24"/>
          <w:szCs w:val="24"/>
        </w:rPr>
        <w:t>αυστηρές</w:t>
      </w:r>
      <w:r w:rsidR="00042C3B" w:rsidRPr="002230ED">
        <w:rPr>
          <w:rFonts w:ascii="Cambria" w:hAnsi="Cambria" w:cs="Arial"/>
          <w:sz w:val="24"/>
          <w:szCs w:val="24"/>
        </w:rPr>
        <w:t xml:space="preserve"> και σύντομες προθεσμίες για την κοινοποίηση του δικογράφου (</w:t>
      </w:r>
      <w:r w:rsidR="00511B1A" w:rsidRPr="002230ED">
        <w:rPr>
          <w:rFonts w:ascii="Cambria" w:hAnsi="Cambria" w:cs="Arial"/>
          <w:sz w:val="24"/>
          <w:szCs w:val="24"/>
        </w:rPr>
        <w:t>δύο</w:t>
      </w:r>
      <w:r w:rsidR="009B308C" w:rsidRPr="002230ED">
        <w:rPr>
          <w:rFonts w:ascii="Cambria" w:hAnsi="Cambria" w:cs="Arial"/>
          <w:sz w:val="24"/>
          <w:szCs w:val="24"/>
        </w:rPr>
        <w:t xml:space="preserve"> ημέρες από την έκδοση </w:t>
      </w:r>
      <w:r w:rsidR="00511B1A" w:rsidRPr="002230ED">
        <w:rPr>
          <w:rFonts w:ascii="Cambria" w:hAnsi="Cambria" w:cs="Arial"/>
          <w:sz w:val="24"/>
          <w:szCs w:val="24"/>
        </w:rPr>
        <w:t xml:space="preserve">και παραλαβή </w:t>
      </w:r>
      <w:r w:rsidR="009B308C" w:rsidRPr="002230ED">
        <w:rPr>
          <w:rFonts w:ascii="Cambria" w:hAnsi="Cambria" w:cs="Arial"/>
          <w:sz w:val="24"/>
          <w:szCs w:val="24"/>
        </w:rPr>
        <w:t>της πράξης προσδ</w:t>
      </w:r>
      <w:r w:rsidR="00511B1A" w:rsidRPr="002230ED">
        <w:rPr>
          <w:rFonts w:ascii="Cambria" w:hAnsi="Cambria" w:cs="Arial"/>
          <w:sz w:val="24"/>
          <w:szCs w:val="24"/>
        </w:rPr>
        <w:t>ιορισμού</w:t>
      </w:r>
      <w:r w:rsidR="00042C3B" w:rsidRPr="002230ED">
        <w:rPr>
          <w:rFonts w:ascii="Cambria" w:hAnsi="Cambria" w:cs="Arial"/>
          <w:sz w:val="24"/>
          <w:szCs w:val="24"/>
        </w:rPr>
        <w:t>)</w:t>
      </w:r>
      <w:r w:rsidR="009B308C" w:rsidRPr="002230ED">
        <w:rPr>
          <w:rFonts w:ascii="Cambria" w:hAnsi="Cambria" w:cs="Arial"/>
          <w:sz w:val="24"/>
          <w:szCs w:val="24"/>
        </w:rPr>
        <w:t xml:space="preserve">, για την άσκηση </w:t>
      </w:r>
      <w:r w:rsidR="00511B1A" w:rsidRPr="002230ED">
        <w:rPr>
          <w:rFonts w:ascii="Cambria" w:hAnsi="Cambria" w:cs="Arial"/>
          <w:sz w:val="24"/>
          <w:szCs w:val="24"/>
        </w:rPr>
        <w:t>της παρέμβασης (δέκα ημέρες από την κοινοποίηση του δικογράφου με την πράξη προσδιορισμού) και την κοινοποίησ</w:t>
      </w:r>
      <w:r w:rsidR="002205DB" w:rsidRPr="002230ED">
        <w:rPr>
          <w:rFonts w:ascii="Cambria" w:hAnsi="Cambria" w:cs="Arial"/>
          <w:sz w:val="24"/>
          <w:szCs w:val="24"/>
        </w:rPr>
        <w:t>ή</w:t>
      </w:r>
      <w:r w:rsidR="00511B1A" w:rsidRPr="002230ED">
        <w:rPr>
          <w:rFonts w:ascii="Cambria" w:hAnsi="Cambria" w:cs="Arial"/>
          <w:sz w:val="24"/>
          <w:szCs w:val="24"/>
        </w:rPr>
        <w:t xml:space="preserve"> της (δύο ημέρες από την κατάθε</w:t>
      </w:r>
      <w:r w:rsidR="002205DB" w:rsidRPr="002230ED">
        <w:rPr>
          <w:rFonts w:ascii="Cambria" w:hAnsi="Cambria" w:cs="Arial"/>
          <w:sz w:val="24"/>
          <w:szCs w:val="24"/>
        </w:rPr>
        <w:t>ση</w:t>
      </w:r>
      <w:r w:rsidR="00511B1A" w:rsidRPr="002230ED">
        <w:rPr>
          <w:rFonts w:ascii="Cambria" w:hAnsi="Cambria" w:cs="Arial"/>
          <w:sz w:val="24"/>
          <w:szCs w:val="24"/>
        </w:rPr>
        <w:t xml:space="preserve">), καθώς και για την υποβολή των απόψεων </w:t>
      </w:r>
      <w:r w:rsidR="002205DB" w:rsidRPr="002230ED">
        <w:rPr>
          <w:rFonts w:ascii="Cambria" w:hAnsi="Cambria" w:cs="Arial"/>
          <w:sz w:val="24"/>
          <w:szCs w:val="24"/>
        </w:rPr>
        <w:t>των παθητικώ</w:t>
      </w:r>
      <w:r w:rsidR="00D948E7" w:rsidRPr="002230ED">
        <w:rPr>
          <w:rFonts w:ascii="Cambria" w:hAnsi="Cambria" w:cs="Arial"/>
          <w:sz w:val="24"/>
          <w:szCs w:val="24"/>
        </w:rPr>
        <w:t>ς</w:t>
      </w:r>
      <w:r w:rsidR="002205DB" w:rsidRPr="002230ED">
        <w:rPr>
          <w:rFonts w:ascii="Cambria" w:hAnsi="Cambria" w:cs="Arial"/>
          <w:sz w:val="24"/>
          <w:szCs w:val="24"/>
        </w:rPr>
        <w:t xml:space="preserve"> νομιμοποιούμενων</w:t>
      </w:r>
      <w:r w:rsidR="00511B1A" w:rsidRPr="002230ED">
        <w:rPr>
          <w:rFonts w:ascii="Cambria" w:hAnsi="Cambria" w:cs="Arial"/>
          <w:sz w:val="24"/>
          <w:szCs w:val="24"/>
        </w:rPr>
        <w:t xml:space="preserve">. </w:t>
      </w:r>
      <w:r w:rsidR="00D95847" w:rsidRPr="002230ED">
        <w:rPr>
          <w:rFonts w:ascii="Cambria" w:hAnsi="Cambria" w:cs="Arial"/>
          <w:sz w:val="24"/>
          <w:szCs w:val="24"/>
        </w:rPr>
        <w:t xml:space="preserve">Η δικάσιμος για τη συζήτηση της αίτησης ακύρωσης προσδιορίζεται εντός εξήντα ημερών από την </w:t>
      </w:r>
      <w:r w:rsidR="00503559" w:rsidRPr="002230ED">
        <w:rPr>
          <w:rFonts w:ascii="Cambria" w:hAnsi="Cambria" w:cs="Arial"/>
          <w:sz w:val="24"/>
          <w:szCs w:val="24"/>
        </w:rPr>
        <w:t>κατάθεση του δικογράφου</w:t>
      </w:r>
      <w:r w:rsidR="00781BE8" w:rsidRPr="002230ED">
        <w:rPr>
          <w:rFonts w:ascii="Cambria" w:hAnsi="Cambria" w:cs="Arial"/>
          <w:sz w:val="24"/>
          <w:szCs w:val="24"/>
        </w:rPr>
        <w:t>, ενώ η απόφαση εκδίδεται εντός</w:t>
      </w:r>
      <w:r w:rsidR="00D95847" w:rsidRPr="002230ED">
        <w:rPr>
          <w:rFonts w:ascii="Cambria" w:hAnsi="Cambria" w:cs="Arial"/>
          <w:sz w:val="24"/>
          <w:szCs w:val="24"/>
        </w:rPr>
        <w:t xml:space="preserve"> </w:t>
      </w:r>
      <w:r w:rsidR="00781BE8" w:rsidRPr="002230ED">
        <w:rPr>
          <w:rFonts w:ascii="Cambria" w:hAnsi="Cambria" w:cs="Arial"/>
          <w:sz w:val="24"/>
          <w:szCs w:val="24"/>
        </w:rPr>
        <w:t>δέκα πέντε ημερών</w:t>
      </w:r>
      <w:r w:rsidR="004A6918" w:rsidRPr="002230ED">
        <w:rPr>
          <w:rFonts w:ascii="Cambria" w:hAnsi="Cambria" w:cs="Arial"/>
          <w:sz w:val="24"/>
          <w:szCs w:val="24"/>
        </w:rPr>
        <w:t xml:space="preserve"> </w:t>
      </w:r>
      <w:r w:rsidR="004A6918" w:rsidRPr="002230ED">
        <w:rPr>
          <w:rFonts w:ascii="Cambria" w:hAnsi="Cambria" w:cs="Arial"/>
          <w:i/>
          <w:iCs/>
          <w:sz w:val="24"/>
          <w:szCs w:val="24"/>
        </w:rPr>
        <w:t>(άρθρο 372)</w:t>
      </w:r>
      <w:r w:rsidR="00781BE8" w:rsidRPr="002230ED">
        <w:rPr>
          <w:rFonts w:ascii="Cambria" w:hAnsi="Cambria" w:cs="Arial"/>
          <w:sz w:val="24"/>
          <w:szCs w:val="24"/>
        </w:rPr>
        <w:t xml:space="preserve">. </w:t>
      </w:r>
    </w:p>
    <w:p w14:paraId="51842FFC" w14:textId="0584B193" w:rsidR="00F30A16" w:rsidRPr="002230ED" w:rsidRDefault="0030720E" w:rsidP="00C87657">
      <w:pPr>
        <w:pStyle w:val="-HTML"/>
        <w:numPr>
          <w:ilvl w:val="0"/>
          <w:numId w:val="14"/>
        </w:numPr>
        <w:spacing w:after="120" w:line="360" w:lineRule="auto"/>
        <w:jc w:val="both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Προσωρινή προστασία</w:t>
      </w:r>
      <w:r w:rsidRPr="00C930AF">
        <w:rPr>
          <w:rFonts w:ascii="Cambria" w:hAnsi="Cambria" w:cs="Arial"/>
          <w:sz w:val="24"/>
          <w:szCs w:val="24"/>
        </w:rPr>
        <w:t xml:space="preserve">: </w:t>
      </w:r>
      <w:r w:rsidR="00530F2D" w:rsidRPr="002230ED">
        <w:rPr>
          <w:rFonts w:ascii="Cambria" w:hAnsi="Cambria" w:cs="Arial"/>
          <w:sz w:val="24"/>
          <w:szCs w:val="24"/>
        </w:rPr>
        <w:t xml:space="preserve">Η </w:t>
      </w:r>
      <w:r w:rsidR="00C72D3C" w:rsidRPr="002230ED">
        <w:rPr>
          <w:rFonts w:ascii="Cambria" w:hAnsi="Cambria" w:cs="Arial"/>
          <w:sz w:val="24"/>
          <w:szCs w:val="24"/>
        </w:rPr>
        <w:t>προθεσμία για την άσκηση και η ά</w:t>
      </w:r>
      <w:r w:rsidR="00BA3AED" w:rsidRPr="002230ED">
        <w:rPr>
          <w:rFonts w:ascii="Cambria" w:hAnsi="Cambria" w:cs="Arial"/>
          <w:sz w:val="24"/>
          <w:szCs w:val="24"/>
        </w:rPr>
        <w:t xml:space="preserve">σκηση της αίτησης αναστολής και της αίτησης ακύρωσης </w:t>
      </w:r>
      <w:r w:rsidR="00C72D3C" w:rsidRPr="002230ED">
        <w:rPr>
          <w:rFonts w:ascii="Cambria" w:hAnsi="Cambria" w:cs="Arial"/>
          <w:sz w:val="24"/>
          <w:szCs w:val="24"/>
        </w:rPr>
        <w:t>κωλύουν τη</w:t>
      </w:r>
      <w:r w:rsidR="00BA3AED" w:rsidRPr="002230ED">
        <w:rPr>
          <w:rFonts w:ascii="Cambria" w:hAnsi="Cambria" w:cs="Arial"/>
          <w:sz w:val="24"/>
          <w:szCs w:val="24"/>
        </w:rPr>
        <w:t xml:space="preserve"> σύναψη της σύμβασης</w:t>
      </w:r>
      <w:r w:rsidR="00C72D3C" w:rsidRPr="002230ED">
        <w:rPr>
          <w:rFonts w:ascii="Cambria" w:hAnsi="Cambria" w:cs="Arial"/>
          <w:sz w:val="24"/>
          <w:szCs w:val="24"/>
        </w:rPr>
        <w:t xml:space="preserve">. Επίσης, </w:t>
      </w:r>
      <w:r w:rsidR="00D50572" w:rsidRPr="002230ED">
        <w:rPr>
          <w:rFonts w:ascii="Cambria" w:hAnsi="Cambria" w:cs="Arial"/>
          <w:sz w:val="24"/>
          <w:szCs w:val="24"/>
        </w:rPr>
        <w:t>η άσκηση της αίτησης αναστολής και της αίτησης ακύρωσης κωλύουν την πρόοδο της διαγωνιστικής διαδικασίας επί δέκα πέντε ημέρες</w:t>
      </w:r>
      <w:r w:rsidR="00530F2D" w:rsidRPr="002230ED">
        <w:rPr>
          <w:rFonts w:ascii="Cambria" w:hAnsi="Cambria" w:cs="Arial"/>
          <w:sz w:val="24"/>
          <w:szCs w:val="24"/>
        </w:rPr>
        <w:t xml:space="preserve">. </w:t>
      </w:r>
      <w:r w:rsidR="00530F2D" w:rsidRPr="002230ED">
        <w:rPr>
          <w:rFonts w:ascii="Cambria" w:hAnsi="Cambria" w:cs="Arial"/>
          <w:b/>
          <w:bCs/>
          <w:sz w:val="24"/>
          <w:szCs w:val="24"/>
        </w:rPr>
        <w:t>Η απόφαση επί της αιτήσεως αναστολής αντικαθίσταται από προσωρινή διαταγή</w:t>
      </w:r>
      <w:r w:rsidR="00530F2D" w:rsidRPr="002230ED">
        <w:rPr>
          <w:rFonts w:ascii="Cambria" w:hAnsi="Cambria" w:cs="Arial"/>
          <w:sz w:val="24"/>
          <w:szCs w:val="24"/>
        </w:rPr>
        <w:t xml:space="preserve"> </w:t>
      </w:r>
      <w:r w:rsidR="00530F2D" w:rsidRPr="002230ED">
        <w:rPr>
          <w:rFonts w:ascii="Cambria" w:hAnsi="Cambria" w:cs="Arial"/>
          <w:b/>
          <w:bCs/>
          <w:sz w:val="24"/>
          <w:szCs w:val="24"/>
        </w:rPr>
        <w:t>με όλως συνοπτική αιτιολογία</w:t>
      </w:r>
      <w:r w:rsidR="00530F2D" w:rsidRPr="002230ED">
        <w:rPr>
          <w:rFonts w:ascii="Cambria" w:hAnsi="Cambria" w:cs="Arial"/>
          <w:sz w:val="24"/>
          <w:szCs w:val="24"/>
        </w:rPr>
        <w:t xml:space="preserve">, η οποία εκδίδεται </w:t>
      </w:r>
      <w:r w:rsidR="00176021" w:rsidRPr="002230ED">
        <w:rPr>
          <w:rFonts w:ascii="Cambria" w:hAnsi="Cambria" w:cs="Arial"/>
          <w:sz w:val="24"/>
          <w:szCs w:val="24"/>
        </w:rPr>
        <w:t xml:space="preserve">εντός των </w:t>
      </w:r>
      <w:r w:rsidR="00530F2D" w:rsidRPr="002230ED">
        <w:rPr>
          <w:rFonts w:ascii="Cambria" w:hAnsi="Cambria" w:cs="Arial"/>
          <w:sz w:val="24"/>
          <w:szCs w:val="24"/>
        </w:rPr>
        <w:t xml:space="preserve">δέκα πέντε ημερών που ισχύει το ανασταλτικό αποτέλεσμα, εφόσον βέβαια έχουν πραγματοποιηθεί οι σχετικές </w:t>
      </w:r>
      <w:r w:rsidR="00D00BEB" w:rsidRPr="002230ED">
        <w:rPr>
          <w:rFonts w:ascii="Cambria" w:hAnsi="Cambria" w:cs="Arial"/>
          <w:sz w:val="24"/>
          <w:szCs w:val="24"/>
        </w:rPr>
        <w:t>κοινοποιήσεις.</w:t>
      </w:r>
      <w:r w:rsidR="00D00BEB" w:rsidRPr="002230ED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D00BEB" w:rsidRPr="002230ED">
        <w:rPr>
          <w:rFonts w:ascii="Cambria" w:hAnsi="Cambria" w:cs="Arial"/>
          <w:sz w:val="24"/>
          <w:szCs w:val="24"/>
        </w:rPr>
        <w:t>Η προσωρινή</w:t>
      </w:r>
      <w:r w:rsidR="00A400A7" w:rsidRPr="002230ED">
        <w:rPr>
          <w:rFonts w:ascii="Cambria" w:hAnsi="Cambria" w:cs="Arial"/>
          <w:sz w:val="24"/>
          <w:szCs w:val="24"/>
        </w:rPr>
        <w:t xml:space="preserve"> </w:t>
      </w:r>
      <w:r w:rsidR="00D00BEB" w:rsidRPr="002230ED">
        <w:rPr>
          <w:rFonts w:ascii="Cambria" w:hAnsi="Cambria" w:cs="Arial"/>
          <w:sz w:val="24"/>
          <w:szCs w:val="24"/>
        </w:rPr>
        <w:t xml:space="preserve">διαταγή </w:t>
      </w:r>
      <w:r w:rsidR="00814782" w:rsidRPr="002230ED">
        <w:rPr>
          <w:rFonts w:ascii="Cambria" w:hAnsi="Cambria" w:cs="Arial"/>
          <w:sz w:val="24"/>
          <w:szCs w:val="24"/>
        </w:rPr>
        <w:t>μπορεί</w:t>
      </w:r>
      <w:r w:rsidR="00A400A7" w:rsidRPr="002230ED">
        <w:rPr>
          <w:rFonts w:ascii="Cambria" w:hAnsi="Cambria" w:cs="Arial"/>
          <w:sz w:val="24"/>
          <w:szCs w:val="24"/>
        </w:rPr>
        <w:t>, όμως,</w:t>
      </w:r>
      <w:r w:rsidR="00D00BEB" w:rsidRPr="002230ED">
        <w:rPr>
          <w:rFonts w:ascii="Cambria" w:hAnsi="Cambria" w:cs="Arial"/>
          <w:sz w:val="24"/>
          <w:szCs w:val="24"/>
        </w:rPr>
        <w:t xml:space="preserve"> ελευθέρως </w:t>
      </w:r>
      <w:r w:rsidR="00814782" w:rsidRPr="002230ED">
        <w:rPr>
          <w:rFonts w:ascii="Cambria" w:hAnsi="Cambria" w:cs="Arial"/>
          <w:sz w:val="24"/>
          <w:szCs w:val="24"/>
        </w:rPr>
        <w:t>να ανακληθεί ή τροποποιηθεί έως την έκδοση απόφασης επί της αιτήσεως ακύρωσης,</w:t>
      </w:r>
      <w:r w:rsidR="00605FB7" w:rsidRPr="002230ED">
        <w:rPr>
          <w:rFonts w:ascii="Cambria" w:hAnsi="Cambria" w:cs="Arial"/>
          <w:sz w:val="24"/>
          <w:szCs w:val="24"/>
        </w:rPr>
        <w:t xml:space="preserve"> κατόπιν σχετικής α</w:t>
      </w:r>
      <w:r w:rsidR="002E749A" w:rsidRPr="002230ED">
        <w:rPr>
          <w:rFonts w:ascii="Cambria" w:hAnsi="Cambria" w:cs="Arial"/>
          <w:sz w:val="24"/>
          <w:szCs w:val="24"/>
        </w:rPr>
        <w:t>ίτησης</w:t>
      </w:r>
      <w:r w:rsidR="004A6918" w:rsidRPr="002230ED">
        <w:rPr>
          <w:rFonts w:ascii="Cambria" w:hAnsi="Cambria" w:cs="Arial"/>
          <w:sz w:val="24"/>
          <w:szCs w:val="24"/>
        </w:rPr>
        <w:t xml:space="preserve"> </w:t>
      </w:r>
      <w:r w:rsidR="004A6918" w:rsidRPr="002230ED">
        <w:rPr>
          <w:rFonts w:ascii="Cambria" w:hAnsi="Cambria" w:cs="Arial"/>
          <w:i/>
          <w:iCs/>
          <w:sz w:val="24"/>
          <w:szCs w:val="24"/>
        </w:rPr>
        <w:t>(άρθρο 372)</w:t>
      </w:r>
      <w:r w:rsidR="00605FB7" w:rsidRPr="002230ED">
        <w:rPr>
          <w:rFonts w:ascii="Cambria" w:hAnsi="Cambria" w:cs="Arial"/>
          <w:sz w:val="24"/>
          <w:szCs w:val="24"/>
        </w:rPr>
        <w:t>.</w:t>
      </w:r>
      <w:r w:rsidR="00814782" w:rsidRPr="002230ED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D00BEB" w:rsidRPr="002230ED">
        <w:rPr>
          <w:rFonts w:ascii="Cambria" w:hAnsi="Cambria" w:cs="Arial"/>
          <w:b/>
          <w:bCs/>
          <w:sz w:val="24"/>
          <w:szCs w:val="24"/>
        </w:rPr>
        <w:t xml:space="preserve"> </w:t>
      </w:r>
    </w:p>
    <w:p w14:paraId="3AEF1809" w14:textId="61D8195A" w:rsidR="00ED7745" w:rsidRPr="002230ED" w:rsidRDefault="0030720E" w:rsidP="00C87657">
      <w:pPr>
        <w:pStyle w:val="-HTML"/>
        <w:numPr>
          <w:ilvl w:val="0"/>
          <w:numId w:val="14"/>
        </w:numPr>
        <w:spacing w:after="120" w:line="360" w:lineRule="auto"/>
        <w:jc w:val="both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>Έννομη προστασία σε συμβάσεις κάτω των ορίων</w:t>
      </w:r>
      <w:r w:rsidRPr="0030720E">
        <w:rPr>
          <w:rFonts w:ascii="Cambria" w:hAnsi="Cambria" w:cs="Arial"/>
          <w:sz w:val="24"/>
          <w:szCs w:val="24"/>
        </w:rPr>
        <w:t xml:space="preserve">: </w:t>
      </w:r>
      <w:r w:rsidR="00ED7745" w:rsidRPr="002230ED">
        <w:rPr>
          <w:rFonts w:ascii="Cambria" w:hAnsi="Cambria" w:cs="Arial"/>
          <w:sz w:val="24"/>
          <w:szCs w:val="24"/>
        </w:rPr>
        <w:t xml:space="preserve">Για τις συμβάσεις, τέλος, που εξαιρούνται από το πεδίο εφαρμογής του βιβλίου </w:t>
      </w:r>
      <w:r w:rsidR="00ED7745" w:rsidRPr="002230ED">
        <w:rPr>
          <w:rFonts w:ascii="Cambria" w:hAnsi="Cambria" w:cs="Arial"/>
          <w:sz w:val="24"/>
          <w:szCs w:val="24"/>
          <w:lang w:val="en-US"/>
        </w:rPr>
        <w:t>IV</w:t>
      </w:r>
      <w:r w:rsidR="00ED7745" w:rsidRPr="002230ED">
        <w:rPr>
          <w:rFonts w:ascii="Cambria" w:hAnsi="Cambria" w:cs="Arial"/>
          <w:sz w:val="24"/>
          <w:szCs w:val="24"/>
        </w:rPr>
        <w:t xml:space="preserve"> του Ν. 4412/2016,</w:t>
      </w:r>
      <w:r w:rsidR="00401B2E" w:rsidRPr="002230ED">
        <w:rPr>
          <w:rFonts w:ascii="Cambria" w:hAnsi="Cambria" w:cs="Arial"/>
          <w:sz w:val="24"/>
          <w:szCs w:val="24"/>
        </w:rPr>
        <w:t xml:space="preserve"> δηλαδή για τις συμβάσεις που</w:t>
      </w:r>
      <w:r w:rsidR="008052E1" w:rsidRPr="002230ED">
        <w:rPr>
          <w:rFonts w:ascii="Cambria" w:hAnsi="Cambria" w:cs="Arial"/>
          <w:sz w:val="24"/>
          <w:szCs w:val="24"/>
        </w:rPr>
        <w:t xml:space="preserve"> </w:t>
      </w:r>
      <w:r w:rsidR="00401B2E" w:rsidRPr="002230ED">
        <w:rPr>
          <w:rFonts w:ascii="Cambria" w:hAnsi="Cambria" w:cs="Arial"/>
          <w:sz w:val="24"/>
          <w:szCs w:val="24"/>
        </w:rPr>
        <w:t>ανατίθενται με την διαδικασία της απευθείας ανάθεσης ή για τις συμβάσεις ενεργειών τεχνικής βοήθειας με εκτιμώμενη αξία άνω των 60.000,00 ευρώ,</w:t>
      </w:r>
      <w:r w:rsidR="00401B2E" w:rsidRPr="002230ED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8052E1" w:rsidRPr="002230ED">
        <w:rPr>
          <w:rFonts w:ascii="Cambria" w:hAnsi="Cambria" w:cs="Arial"/>
          <w:b/>
          <w:bCs/>
          <w:sz w:val="24"/>
          <w:szCs w:val="24"/>
        </w:rPr>
        <w:t>καταργείται πλήρως η δυνατότητα άσκησης</w:t>
      </w:r>
      <w:r w:rsidR="00D92EEE" w:rsidRPr="002230ED">
        <w:rPr>
          <w:rFonts w:ascii="Cambria" w:hAnsi="Cambria" w:cs="Arial"/>
          <w:b/>
          <w:bCs/>
          <w:sz w:val="24"/>
          <w:szCs w:val="24"/>
        </w:rPr>
        <w:t xml:space="preserve"> ειδικής ή</w:t>
      </w:r>
      <w:r w:rsidR="008052E1" w:rsidRPr="002230ED">
        <w:rPr>
          <w:rFonts w:ascii="Cambria" w:hAnsi="Cambria" w:cs="Arial"/>
          <w:b/>
          <w:bCs/>
          <w:sz w:val="24"/>
          <w:szCs w:val="24"/>
        </w:rPr>
        <w:t xml:space="preserve"> ενδικοφανούς διοικητικής προσφυγής</w:t>
      </w:r>
      <w:r w:rsidR="00B04D0C" w:rsidRPr="002230ED">
        <w:rPr>
          <w:rFonts w:ascii="Cambria" w:hAnsi="Cambria" w:cs="Arial"/>
          <w:b/>
          <w:bCs/>
          <w:sz w:val="24"/>
          <w:szCs w:val="24"/>
        </w:rPr>
        <w:t xml:space="preserve">. </w:t>
      </w:r>
      <w:r w:rsidR="00DE58EA" w:rsidRPr="002230ED">
        <w:rPr>
          <w:rFonts w:ascii="Cambria" w:hAnsi="Cambria" w:cs="Arial"/>
          <w:b/>
          <w:bCs/>
          <w:sz w:val="24"/>
          <w:szCs w:val="24"/>
        </w:rPr>
        <w:t>Η μόνη δυνατότητα είναι η</w:t>
      </w:r>
      <w:r w:rsidR="00B04D0C" w:rsidRPr="002230ED">
        <w:rPr>
          <w:rFonts w:ascii="Cambria" w:hAnsi="Cambria" w:cs="Arial"/>
          <w:b/>
          <w:bCs/>
          <w:sz w:val="24"/>
          <w:szCs w:val="24"/>
        </w:rPr>
        <w:t xml:space="preserve"> άσκηση αίτησης αναστολής και αίτησης ακύρωσης ενώπιον του Διοικητικού Εφετείου</w:t>
      </w:r>
      <w:r w:rsidR="00D92EEE" w:rsidRPr="002230ED">
        <w:rPr>
          <w:rFonts w:ascii="Cambria" w:hAnsi="Cambria" w:cs="Arial"/>
          <w:b/>
          <w:bCs/>
          <w:sz w:val="24"/>
          <w:szCs w:val="24"/>
        </w:rPr>
        <w:t>,</w:t>
      </w:r>
      <w:r w:rsidR="00DE58EA" w:rsidRPr="002230ED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2E749A" w:rsidRPr="002230ED">
        <w:rPr>
          <w:rFonts w:ascii="Cambria" w:hAnsi="Cambria" w:cs="Arial"/>
          <w:b/>
          <w:bCs/>
          <w:sz w:val="24"/>
          <w:szCs w:val="24"/>
        </w:rPr>
        <w:t>με</w:t>
      </w:r>
      <w:r w:rsidR="00DE58EA" w:rsidRPr="002230ED">
        <w:rPr>
          <w:rFonts w:ascii="Cambria" w:hAnsi="Cambria" w:cs="Arial"/>
          <w:b/>
          <w:bCs/>
          <w:sz w:val="24"/>
          <w:szCs w:val="24"/>
        </w:rPr>
        <w:t xml:space="preserve"> την </w:t>
      </w:r>
      <w:r w:rsidR="00D92EEE" w:rsidRPr="002230ED">
        <w:rPr>
          <w:rFonts w:ascii="Cambria" w:hAnsi="Cambria" w:cs="Arial"/>
          <w:b/>
          <w:bCs/>
          <w:sz w:val="24"/>
          <w:szCs w:val="24"/>
        </w:rPr>
        <w:t xml:space="preserve">καταβολή παραβόλου </w:t>
      </w:r>
      <w:r w:rsidR="00E00F9B" w:rsidRPr="002230ED">
        <w:rPr>
          <w:rFonts w:ascii="Cambria" w:hAnsi="Cambria" w:cs="Arial"/>
          <w:b/>
          <w:bCs/>
          <w:sz w:val="24"/>
          <w:szCs w:val="24"/>
        </w:rPr>
        <w:t>5% της εκτιμώμενης</w:t>
      </w:r>
      <w:r w:rsidR="00DE58EA" w:rsidRPr="002230ED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E00F9B" w:rsidRPr="002230ED">
        <w:rPr>
          <w:rFonts w:ascii="Cambria" w:hAnsi="Cambria" w:cs="Arial"/>
          <w:b/>
          <w:bCs/>
          <w:sz w:val="24"/>
          <w:szCs w:val="24"/>
        </w:rPr>
        <w:t>αξίας της σύμβασης</w:t>
      </w:r>
      <w:r w:rsidR="00B909F6" w:rsidRPr="002230ED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B909F6" w:rsidRPr="002230ED">
        <w:rPr>
          <w:rFonts w:ascii="Cambria" w:hAnsi="Cambria" w:cs="Arial"/>
          <w:i/>
          <w:iCs/>
          <w:sz w:val="24"/>
          <w:szCs w:val="24"/>
        </w:rPr>
        <w:t>(άρθρο 127)</w:t>
      </w:r>
      <w:r w:rsidR="00E00F9B" w:rsidRPr="002230ED">
        <w:rPr>
          <w:rFonts w:ascii="Cambria" w:hAnsi="Cambria" w:cs="Arial"/>
          <w:b/>
          <w:bCs/>
          <w:sz w:val="24"/>
          <w:szCs w:val="24"/>
        </w:rPr>
        <w:t>.</w:t>
      </w:r>
    </w:p>
    <w:p w14:paraId="4BC71B30" w14:textId="77777777" w:rsidR="00171CB6" w:rsidRPr="002230ED" w:rsidRDefault="00171CB6" w:rsidP="00FE133C">
      <w:pPr>
        <w:pStyle w:val="-HTML"/>
        <w:numPr>
          <w:ilvl w:val="0"/>
          <w:numId w:val="13"/>
        </w:numPr>
        <w:spacing w:after="120" w:line="360" w:lineRule="auto"/>
        <w:ind w:left="700"/>
        <w:jc w:val="both"/>
        <w:rPr>
          <w:rFonts w:ascii="Cambria" w:hAnsi="Cambria" w:cs="Arial"/>
          <w:b/>
          <w:bCs/>
          <w:sz w:val="24"/>
          <w:szCs w:val="24"/>
        </w:rPr>
      </w:pPr>
      <w:r w:rsidRPr="002230ED">
        <w:rPr>
          <w:rFonts w:ascii="Cambria" w:hAnsi="Cambria" w:cs="Arial"/>
          <w:b/>
          <w:bCs/>
          <w:sz w:val="24"/>
          <w:szCs w:val="24"/>
        </w:rPr>
        <w:t xml:space="preserve">Εκτέλεση έργων και προμηθειών </w:t>
      </w:r>
    </w:p>
    <w:p w14:paraId="61C2467D" w14:textId="668E8D8D" w:rsidR="00296FFA" w:rsidRPr="002230ED" w:rsidRDefault="00354711" w:rsidP="00380E40">
      <w:pPr>
        <w:pStyle w:val="-HTML"/>
        <w:numPr>
          <w:ilvl w:val="0"/>
          <w:numId w:val="14"/>
        </w:num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Έκπτωση σε συμβάσεις προμηθειών</w:t>
      </w:r>
      <w:r w:rsidRPr="00354711">
        <w:rPr>
          <w:rFonts w:ascii="Cambria" w:hAnsi="Cambria" w:cs="Arial"/>
          <w:sz w:val="24"/>
          <w:szCs w:val="24"/>
        </w:rPr>
        <w:t xml:space="preserve">: </w:t>
      </w:r>
      <w:r w:rsidR="00D43D3F" w:rsidRPr="002230ED">
        <w:rPr>
          <w:rFonts w:ascii="Cambria" w:hAnsi="Cambria" w:cs="Arial"/>
          <w:sz w:val="24"/>
          <w:szCs w:val="24"/>
        </w:rPr>
        <w:t>Αλλαγές</w:t>
      </w:r>
      <w:r w:rsidR="003C152B" w:rsidRPr="002230ED">
        <w:rPr>
          <w:rFonts w:ascii="Cambria" w:hAnsi="Cambria" w:cs="Arial"/>
          <w:sz w:val="24"/>
          <w:szCs w:val="24"/>
        </w:rPr>
        <w:t xml:space="preserve"> </w:t>
      </w:r>
      <w:r w:rsidR="00D43D3F" w:rsidRPr="002230ED">
        <w:rPr>
          <w:rFonts w:ascii="Cambria" w:hAnsi="Cambria" w:cs="Arial"/>
          <w:sz w:val="24"/>
          <w:szCs w:val="24"/>
        </w:rPr>
        <w:t xml:space="preserve">επέρχονται και ως προς τη διαδικασία εκτέλεσης </w:t>
      </w:r>
      <w:r w:rsidR="00AA4B7F" w:rsidRPr="002230ED">
        <w:rPr>
          <w:rFonts w:ascii="Cambria" w:hAnsi="Cambria" w:cs="Arial"/>
          <w:sz w:val="24"/>
          <w:szCs w:val="24"/>
        </w:rPr>
        <w:t xml:space="preserve">δημοσίων </w:t>
      </w:r>
      <w:r w:rsidR="00D43D3F" w:rsidRPr="002230ED">
        <w:rPr>
          <w:rFonts w:ascii="Cambria" w:hAnsi="Cambria" w:cs="Arial"/>
          <w:sz w:val="24"/>
          <w:szCs w:val="24"/>
        </w:rPr>
        <w:t>συμβάσεων</w:t>
      </w:r>
      <w:r w:rsidR="003C152B" w:rsidRPr="002230ED">
        <w:rPr>
          <w:rFonts w:ascii="Cambria" w:hAnsi="Cambria" w:cs="Arial"/>
          <w:sz w:val="24"/>
          <w:szCs w:val="24"/>
        </w:rPr>
        <w:t xml:space="preserve"> προμηθειών, όπου εισάγεται η</w:t>
      </w:r>
      <w:r w:rsidR="00296FFA" w:rsidRPr="002230ED">
        <w:rPr>
          <w:rFonts w:ascii="Cambria" w:hAnsi="Cambria" w:cs="Arial"/>
          <w:sz w:val="24"/>
          <w:szCs w:val="24"/>
        </w:rPr>
        <w:t xml:space="preserve"> δυνατότητα της αναθέτουσας αρχής</w:t>
      </w:r>
      <w:r w:rsidR="002F65F0" w:rsidRPr="002230ED">
        <w:rPr>
          <w:rFonts w:ascii="Cambria" w:hAnsi="Cambria" w:cs="Arial"/>
          <w:sz w:val="24"/>
          <w:szCs w:val="24"/>
        </w:rPr>
        <w:t>,</w:t>
      </w:r>
      <w:r w:rsidR="00296FFA" w:rsidRPr="002230ED">
        <w:rPr>
          <w:rFonts w:ascii="Cambria" w:hAnsi="Cambria" w:cs="Arial"/>
          <w:sz w:val="24"/>
          <w:szCs w:val="24"/>
        </w:rPr>
        <w:t xml:space="preserve"> </w:t>
      </w:r>
      <w:r w:rsidR="00B71E63" w:rsidRPr="002230ED">
        <w:rPr>
          <w:rFonts w:ascii="Cambria" w:hAnsi="Cambria" w:cs="Arial"/>
          <w:sz w:val="24"/>
          <w:szCs w:val="24"/>
        </w:rPr>
        <w:t>σε περίπτωση που κηρυχθεί έκπτωτος ο ανάδοχος</w:t>
      </w:r>
      <w:r w:rsidR="003C152B" w:rsidRPr="002230ED">
        <w:rPr>
          <w:rFonts w:ascii="Cambria" w:hAnsi="Cambria" w:cs="Arial"/>
          <w:sz w:val="24"/>
          <w:szCs w:val="24"/>
        </w:rPr>
        <w:t>,</w:t>
      </w:r>
      <w:r w:rsidR="00B71E63" w:rsidRPr="002230ED">
        <w:rPr>
          <w:rFonts w:ascii="Cambria" w:hAnsi="Cambria" w:cs="Arial"/>
          <w:sz w:val="24"/>
          <w:szCs w:val="24"/>
        </w:rPr>
        <w:t xml:space="preserve"> </w:t>
      </w:r>
      <w:r w:rsidR="008E03FE" w:rsidRPr="002230ED">
        <w:rPr>
          <w:rFonts w:ascii="Cambria" w:hAnsi="Cambria" w:cs="Arial"/>
          <w:b/>
          <w:bCs/>
          <w:sz w:val="24"/>
          <w:szCs w:val="24"/>
        </w:rPr>
        <w:t xml:space="preserve">να </w:t>
      </w:r>
      <w:r w:rsidR="00FE133C" w:rsidRPr="002230ED">
        <w:rPr>
          <w:rFonts w:ascii="Cambria" w:hAnsi="Cambria" w:cs="Arial"/>
          <w:b/>
          <w:bCs/>
          <w:sz w:val="24"/>
          <w:szCs w:val="24"/>
        </w:rPr>
        <w:t>αναθέσει το ανεκτέλεστο αντικείμενο της σύμβασης</w:t>
      </w:r>
      <w:r w:rsidR="00FE133C" w:rsidRPr="002230ED">
        <w:rPr>
          <w:rFonts w:ascii="Cambria" w:hAnsi="Cambria" w:cs="Arial"/>
          <w:sz w:val="24"/>
          <w:szCs w:val="24"/>
        </w:rPr>
        <w:t xml:space="preserve">, είτε στον επόμενο κατά σειρά κατάταξης </w:t>
      </w:r>
      <w:r w:rsidR="003C152B" w:rsidRPr="002230ED">
        <w:rPr>
          <w:rFonts w:ascii="Cambria" w:hAnsi="Cambria" w:cs="Arial"/>
          <w:sz w:val="24"/>
          <w:szCs w:val="24"/>
        </w:rPr>
        <w:t>οικονομικό φορέα, είτε σε τρίτο οικονομικό φορέα με νέα διαγωνιστική διαδικασία ή με τη διαδικασία της διαπραγμάτευσης (εφόσον πληρούνται οι σχετικές προϋποθέσεις)</w:t>
      </w:r>
      <w:r w:rsidR="005C764C" w:rsidRPr="002230ED">
        <w:rPr>
          <w:rFonts w:ascii="Cambria" w:hAnsi="Cambria" w:cs="Arial"/>
          <w:sz w:val="24"/>
          <w:szCs w:val="24"/>
        </w:rPr>
        <w:t>,</w:t>
      </w:r>
      <w:r w:rsidR="003C152B" w:rsidRPr="002230ED">
        <w:rPr>
          <w:rFonts w:ascii="Cambria" w:hAnsi="Cambria" w:cs="Arial"/>
          <w:sz w:val="24"/>
          <w:szCs w:val="24"/>
        </w:rPr>
        <w:t xml:space="preserve"> </w:t>
      </w:r>
      <w:r w:rsidR="003C152B" w:rsidRPr="002230ED">
        <w:rPr>
          <w:rFonts w:ascii="Cambria" w:hAnsi="Cambria" w:cs="Arial"/>
          <w:b/>
          <w:bCs/>
          <w:sz w:val="24"/>
          <w:szCs w:val="24"/>
        </w:rPr>
        <w:t>και να καταλογίσει το διαφέρον στον έκπτωτο οικονομικό φορέα,</w:t>
      </w:r>
      <w:r w:rsidR="003C152B" w:rsidRPr="002230ED">
        <w:rPr>
          <w:rFonts w:ascii="Cambria" w:hAnsi="Cambria" w:cs="Arial"/>
          <w:sz w:val="24"/>
          <w:szCs w:val="24"/>
        </w:rPr>
        <w:t xml:space="preserve"> κατά τα πρότυπα όσων ισχύουν στα δημόσια έργα</w:t>
      </w:r>
      <w:r w:rsidR="002209EA" w:rsidRPr="002230ED">
        <w:rPr>
          <w:rFonts w:ascii="Cambria" w:hAnsi="Cambria" w:cs="Arial"/>
          <w:sz w:val="24"/>
          <w:szCs w:val="24"/>
        </w:rPr>
        <w:t xml:space="preserve"> </w:t>
      </w:r>
      <w:r w:rsidR="002209EA" w:rsidRPr="002230ED">
        <w:rPr>
          <w:rFonts w:ascii="Cambria" w:hAnsi="Cambria" w:cs="Arial"/>
          <w:i/>
          <w:iCs/>
          <w:sz w:val="24"/>
          <w:szCs w:val="24"/>
        </w:rPr>
        <w:t>(άρθρο 203)</w:t>
      </w:r>
      <w:r w:rsidR="003C152B" w:rsidRPr="002230ED">
        <w:rPr>
          <w:rFonts w:ascii="Cambria" w:hAnsi="Cambria" w:cs="Arial"/>
          <w:sz w:val="24"/>
          <w:szCs w:val="24"/>
        </w:rPr>
        <w:t xml:space="preserve">. </w:t>
      </w:r>
    </w:p>
    <w:p w14:paraId="25F43AE2" w14:textId="7542B0C3" w:rsidR="00AD0727" w:rsidRPr="002230ED" w:rsidRDefault="005A135D" w:rsidP="00C87657">
      <w:pPr>
        <w:pStyle w:val="-HTML"/>
        <w:numPr>
          <w:ilvl w:val="0"/>
          <w:numId w:val="14"/>
        </w:num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Συμμετοχή ιδιωτών στην επίβλεψη</w:t>
      </w:r>
      <w:r w:rsidR="00133869" w:rsidRPr="00C930AF">
        <w:rPr>
          <w:rFonts w:ascii="Cambria" w:hAnsi="Cambria" w:cs="Arial"/>
          <w:sz w:val="24"/>
          <w:szCs w:val="24"/>
        </w:rPr>
        <w:t xml:space="preserve">: </w:t>
      </w:r>
      <w:r w:rsidR="00907ADD" w:rsidRPr="002230ED">
        <w:rPr>
          <w:rFonts w:ascii="Cambria" w:hAnsi="Cambria" w:cs="Arial"/>
          <w:sz w:val="24"/>
          <w:szCs w:val="24"/>
        </w:rPr>
        <w:t xml:space="preserve">Θεσμοθετείται η συνεργασία του ιδιωτικού τομέα </w:t>
      </w:r>
      <w:r w:rsidR="006A2EB1" w:rsidRPr="002230ED">
        <w:rPr>
          <w:rFonts w:ascii="Cambria" w:hAnsi="Cambria" w:cs="Arial"/>
          <w:sz w:val="24"/>
          <w:szCs w:val="24"/>
        </w:rPr>
        <w:t>στο πλαίσιο</w:t>
      </w:r>
      <w:r w:rsidR="00907ADD" w:rsidRPr="002230ED">
        <w:rPr>
          <w:rFonts w:ascii="Cambria" w:hAnsi="Cambria" w:cs="Arial"/>
          <w:sz w:val="24"/>
          <w:szCs w:val="24"/>
        </w:rPr>
        <w:t xml:space="preserve"> της επίβλεψης </w:t>
      </w:r>
      <w:r w:rsidR="00774068" w:rsidRPr="002230ED">
        <w:rPr>
          <w:rFonts w:ascii="Cambria" w:hAnsi="Cambria" w:cs="Arial"/>
          <w:sz w:val="24"/>
          <w:szCs w:val="24"/>
        </w:rPr>
        <w:t xml:space="preserve">δημοσίων έργων, με σκοπό την άρση δυσχερειών </w:t>
      </w:r>
      <w:r w:rsidR="005A01EB" w:rsidRPr="002230ED">
        <w:rPr>
          <w:rFonts w:ascii="Cambria" w:hAnsi="Cambria" w:cs="Arial"/>
          <w:sz w:val="24"/>
          <w:szCs w:val="24"/>
        </w:rPr>
        <w:t xml:space="preserve">που γεννώνται </w:t>
      </w:r>
      <w:r w:rsidR="004F0CF0" w:rsidRPr="002230ED">
        <w:rPr>
          <w:rFonts w:ascii="Cambria" w:hAnsi="Cambria" w:cs="Arial"/>
          <w:sz w:val="24"/>
          <w:szCs w:val="24"/>
        </w:rPr>
        <w:t xml:space="preserve">πολλές φορές </w:t>
      </w:r>
      <w:r w:rsidR="00774068" w:rsidRPr="002230ED">
        <w:rPr>
          <w:rFonts w:ascii="Cambria" w:hAnsi="Cambria" w:cs="Arial"/>
          <w:sz w:val="24"/>
          <w:szCs w:val="24"/>
        </w:rPr>
        <w:t xml:space="preserve">από </w:t>
      </w:r>
      <w:r w:rsidR="005A01EB" w:rsidRPr="002230ED">
        <w:rPr>
          <w:rFonts w:ascii="Cambria" w:hAnsi="Cambria" w:cs="Arial"/>
          <w:sz w:val="24"/>
          <w:szCs w:val="24"/>
        </w:rPr>
        <w:t>την έλλειψη επαρκούς προσωπικού στη δημόσια διοίκηση</w:t>
      </w:r>
      <w:r w:rsidR="004F0CF0" w:rsidRPr="002230ED">
        <w:rPr>
          <w:rFonts w:ascii="Cambria" w:hAnsi="Cambria" w:cs="Arial"/>
          <w:sz w:val="24"/>
          <w:szCs w:val="24"/>
        </w:rPr>
        <w:t xml:space="preserve">, αλλά και την αξιοποίηση της εξειδίκευσης που </w:t>
      </w:r>
      <w:r w:rsidR="00C5265B" w:rsidRPr="002230ED">
        <w:rPr>
          <w:rFonts w:ascii="Cambria" w:hAnsi="Cambria" w:cs="Arial"/>
          <w:sz w:val="24"/>
          <w:szCs w:val="24"/>
        </w:rPr>
        <w:t>υφίσταται</w:t>
      </w:r>
      <w:r w:rsidR="004F0CF0" w:rsidRPr="002230ED">
        <w:rPr>
          <w:rFonts w:ascii="Cambria" w:hAnsi="Cambria" w:cs="Arial"/>
          <w:sz w:val="24"/>
          <w:szCs w:val="24"/>
        </w:rPr>
        <w:t xml:space="preserve"> στον ιδιωτικό τομέα</w:t>
      </w:r>
      <w:r w:rsidR="002209EA" w:rsidRPr="002230ED">
        <w:rPr>
          <w:rFonts w:ascii="Cambria" w:hAnsi="Cambria" w:cs="Arial"/>
          <w:sz w:val="24"/>
          <w:szCs w:val="24"/>
        </w:rPr>
        <w:t xml:space="preserve"> </w:t>
      </w:r>
      <w:r w:rsidR="002209EA" w:rsidRPr="002230ED">
        <w:rPr>
          <w:rFonts w:ascii="Cambria" w:hAnsi="Cambria" w:cs="Arial"/>
          <w:i/>
          <w:iCs/>
          <w:sz w:val="24"/>
          <w:szCs w:val="24"/>
        </w:rPr>
        <w:t>(άρθρα 136 &amp; 136Α)</w:t>
      </w:r>
      <w:r w:rsidR="00774068" w:rsidRPr="002230ED">
        <w:rPr>
          <w:rFonts w:ascii="Cambria" w:hAnsi="Cambria" w:cs="Arial"/>
          <w:sz w:val="24"/>
          <w:szCs w:val="24"/>
        </w:rPr>
        <w:t>.</w:t>
      </w:r>
      <w:r w:rsidR="004F0CF0" w:rsidRPr="002230ED">
        <w:rPr>
          <w:rFonts w:ascii="Cambria" w:hAnsi="Cambria" w:cs="Arial"/>
          <w:sz w:val="24"/>
          <w:szCs w:val="24"/>
        </w:rPr>
        <w:t xml:space="preserve"> </w:t>
      </w:r>
    </w:p>
    <w:p w14:paraId="25F08B69" w14:textId="4CEC9F40" w:rsidR="00C5265B" w:rsidRPr="002230ED" w:rsidRDefault="00AD0727" w:rsidP="005E3583">
      <w:pPr>
        <w:pStyle w:val="-HTML"/>
        <w:numPr>
          <w:ilvl w:val="1"/>
          <w:numId w:val="14"/>
        </w:num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2230ED">
        <w:rPr>
          <w:rFonts w:ascii="Cambria" w:hAnsi="Cambria" w:cs="Arial"/>
          <w:sz w:val="24"/>
          <w:szCs w:val="24"/>
        </w:rPr>
        <w:t xml:space="preserve">Στο πνεύμα αυτό, θεσμοθετείται η </w:t>
      </w:r>
      <w:r w:rsidRPr="002230ED">
        <w:rPr>
          <w:rFonts w:ascii="Cambria" w:hAnsi="Cambria" w:cs="Arial"/>
          <w:b/>
          <w:bCs/>
          <w:sz w:val="24"/>
          <w:szCs w:val="24"/>
        </w:rPr>
        <w:t>δυνατότητα παρακολούθησης και επίβλεψης δημοσίων έργων από πιστοποιημένους ιδιωτικούς φορείς επίβλεψης (Ι</w:t>
      </w:r>
      <w:r w:rsidR="005E3583">
        <w:rPr>
          <w:rFonts w:ascii="Cambria" w:hAnsi="Cambria" w:cs="Arial"/>
          <w:b/>
          <w:bCs/>
          <w:sz w:val="24"/>
          <w:szCs w:val="24"/>
        </w:rPr>
        <w:t>.</w:t>
      </w:r>
      <w:r w:rsidRPr="002230ED">
        <w:rPr>
          <w:rFonts w:ascii="Cambria" w:hAnsi="Cambria" w:cs="Arial"/>
          <w:b/>
          <w:bCs/>
          <w:sz w:val="24"/>
          <w:szCs w:val="24"/>
        </w:rPr>
        <w:t>Φ</w:t>
      </w:r>
      <w:r w:rsidR="005E3583">
        <w:rPr>
          <w:rFonts w:ascii="Cambria" w:hAnsi="Cambria" w:cs="Arial"/>
          <w:b/>
          <w:bCs/>
          <w:sz w:val="24"/>
          <w:szCs w:val="24"/>
        </w:rPr>
        <w:t>.</w:t>
      </w:r>
      <w:r w:rsidRPr="002230ED">
        <w:rPr>
          <w:rFonts w:ascii="Cambria" w:hAnsi="Cambria" w:cs="Arial"/>
          <w:b/>
          <w:bCs/>
          <w:sz w:val="24"/>
          <w:szCs w:val="24"/>
        </w:rPr>
        <w:t>Ε</w:t>
      </w:r>
      <w:r w:rsidR="005E3583">
        <w:rPr>
          <w:rFonts w:ascii="Cambria" w:hAnsi="Cambria" w:cs="Arial"/>
          <w:b/>
          <w:bCs/>
          <w:sz w:val="24"/>
          <w:szCs w:val="24"/>
        </w:rPr>
        <w:t>.</w:t>
      </w:r>
      <w:r w:rsidRPr="002230ED">
        <w:rPr>
          <w:rFonts w:ascii="Cambria" w:hAnsi="Cambria" w:cs="Arial"/>
          <w:b/>
          <w:bCs/>
          <w:sz w:val="24"/>
          <w:szCs w:val="24"/>
        </w:rPr>
        <w:t>),</w:t>
      </w:r>
      <w:r w:rsidRPr="002230ED">
        <w:rPr>
          <w:rFonts w:ascii="Cambria" w:hAnsi="Cambria" w:cs="Arial"/>
          <w:sz w:val="24"/>
          <w:szCs w:val="24"/>
        </w:rPr>
        <w:t xml:space="preserve"> ενώ για συμβάσεις κάτω των ορίων προβλέπεται και η δυνατότητα επίβλεψης από διαπιστευμένους ιδιώτες ελεγκτές μηχανικούς με κλήρωση από μητρώο, την τήρηση του οποίου εξουσιοδοτ</w:t>
      </w:r>
      <w:r w:rsidR="00A4246B">
        <w:rPr>
          <w:rFonts w:ascii="Cambria" w:hAnsi="Cambria" w:cs="Arial"/>
          <w:sz w:val="24"/>
          <w:szCs w:val="24"/>
        </w:rPr>
        <w:t>ούνται</w:t>
      </w:r>
      <w:r w:rsidRPr="002230ED">
        <w:rPr>
          <w:rFonts w:ascii="Cambria" w:hAnsi="Cambria" w:cs="Arial"/>
          <w:sz w:val="24"/>
          <w:szCs w:val="24"/>
        </w:rPr>
        <w:t xml:space="preserve"> να ρυθμίσ</w:t>
      </w:r>
      <w:r w:rsidR="00A4246B">
        <w:rPr>
          <w:rFonts w:ascii="Cambria" w:hAnsi="Cambria" w:cs="Arial"/>
          <w:sz w:val="24"/>
          <w:szCs w:val="24"/>
        </w:rPr>
        <w:t>ουν με ΚΥΑ</w:t>
      </w:r>
      <w:r w:rsidRPr="002230ED">
        <w:rPr>
          <w:rFonts w:ascii="Cambria" w:hAnsi="Cambria" w:cs="Arial"/>
          <w:sz w:val="24"/>
          <w:szCs w:val="24"/>
        </w:rPr>
        <w:t xml:space="preserve"> ο Υπουργός Μεταφορών και Υποδομών</w:t>
      </w:r>
      <w:r w:rsidR="00A4246B">
        <w:rPr>
          <w:rFonts w:ascii="Cambria" w:hAnsi="Cambria" w:cs="Arial"/>
          <w:sz w:val="24"/>
          <w:szCs w:val="24"/>
        </w:rPr>
        <w:t xml:space="preserve"> και ο Υπουργός Εσωτερικών, </w:t>
      </w:r>
      <w:r w:rsidR="00A4246B" w:rsidRPr="00A4246B">
        <w:rPr>
          <w:rFonts w:ascii="Cambria" w:hAnsi="Cambria" w:cs="Arial"/>
          <w:sz w:val="24"/>
          <w:szCs w:val="24"/>
        </w:rPr>
        <w:t>ύστερα από γνώμη του Τεχνικού Επιμελητηρίου Ελλάδος</w:t>
      </w:r>
      <w:r w:rsidR="004728F8" w:rsidRPr="002230ED">
        <w:rPr>
          <w:rFonts w:ascii="Cambria" w:hAnsi="Cambria" w:cs="Arial"/>
          <w:sz w:val="24"/>
          <w:szCs w:val="24"/>
        </w:rPr>
        <w:t xml:space="preserve"> </w:t>
      </w:r>
      <w:r w:rsidR="004728F8" w:rsidRPr="002230ED">
        <w:rPr>
          <w:rFonts w:ascii="Cambria" w:hAnsi="Cambria" w:cs="Arial"/>
          <w:i/>
          <w:iCs/>
          <w:sz w:val="24"/>
          <w:szCs w:val="24"/>
        </w:rPr>
        <w:t>(άρθρα 136 &amp; 136Α)</w:t>
      </w:r>
      <w:r w:rsidRPr="002230ED">
        <w:rPr>
          <w:rFonts w:ascii="Cambria" w:hAnsi="Cambria" w:cs="Arial"/>
          <w:sz w:val="24"/>
          <w:szCs w:val="24"/>
        </w:rPr>
        <w:t xml:space="preserve">. </w:t>
      </w:r>
    </w:p>
    <w:p w14:paraId="7EA9ACDA" w14:textId="029020D8" w:rsidR="00707565" w:rsidRPr="002230ED" w:rsidRDefault="00AD0727" w:rsidP="005E3583">
      <w:pPr>
        <w:pStyle w:val="-HTML"/>
        <w:numPr>
          <w:ilvl w:val="1"/>
          <w:numId w:val="14"/>
        </w:num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2230ED">
        <w:rPr>
          <w:rFonts w:ascii="Cambria" w:hAnsi="Cambria" w:cs="Arial"/>
          <w:sz w:val="24"/>
          <w:szCs w:val="24"/>
        </w:rPr>
        <w:lastRenderedPageBreak/>
        <w:t>Ο Ι</w:t>
      </w:r>
      <w:r w:rsidR="005E3583">
        <w:rPr>
          <w:rFonts w:ascii="Cambria" w:hAnsi="Cambria" w:cs="Arial"/>
          <w:sz w:val="24"/>
          <w:szCs w:val="24"/>
        </w:rPr>
        <w:t>.</w:t>
      </w:r>
      <w:r w:rsidRPr="002230ED">
        <w:rPr>
          <w:rFonts w:ascii="Cambria" w:hAnsi="Cambria" w:cs="Arial"/>
          <w:sz w:val="24"/>
          <w:szCs w:val="24"/>
        </w:rPr>
        <w:t>Φ</w:t>
      </w:r>
      <w:r w:rsidR="005E3583">
        <w:rPr>
          <w:rFonts w:ascii="Cambria" w:hAnsi="Cambria" w:cs="Arial"/>
          <w:sz w:val="24"/>
          <w:szCs w:val="24"/>
        </w:rPr>
        <w:t>.</w:t>
      </w:r>
      <w:r w:rsidRPr="002230ED">
        <w:rPr>
          <w:rFonts w:ascii="Cambria" w:hAnsi="Cambria" w:cs="Arial"/>
          <w:sz w:val="24"/>
          <w:szCs w:val="24"/>
        </w:rPr>
        <w:t>Ε</w:t>
      </w:r>
      <w:r w:rsidR="005E3583">
        <w:rPr>
          <w:rFonts w:ascii="Cambria" w:hAnsi="Cambria" w:cs="Arial"/>
          <w:sz w:val="24"/>
          <w:szCs w:val="24"/>
        </w:rPr>
        <w:t>.</w:t>
      </w:r>
      <w:r w:rsidRPr="002230ED">
        <w:rPr>
          <w:rFonts w:ascii="Cambria" w:hAnsi="Cambria" w:cs="Arial"/>
          <w:sz w:val="24"/>
          <w:szCs w:val="24"/>
        </w:rPr>
        <w:t xml:space="preserve"> </w:t>
      </w:r>
      <w:r w:rsidR="004F0CF0" w:rsidRPr="002230ED">
        <w:rPr>
          <w:rFonts w:ascii="Cambria" w:hAnsi="Cambria" w:cs="Arial"/>
          <w:sz w:val="24"/>
          <w:szCs w:val="24"/>
        </w:rPr>
        <w:t>προτείν</w:t>
      </w:r>
      <w:r w:rsidR="00F4507E" w:rsidRPr="002230ED">
        <w:rPr>
          <w:rFonts w:ascii="Cambria" w:hAnsi="Cambria" w:cs="Arial"/>
          <w:sz w:val="24"/>
          <w:szCs w:val="24"/>
        </w:rPr>
        <w:t>ε</w:t>
      </w:r>
      <w:r w:rsidR="0078601B" w:rsidRPr="002230ED">
        <w:rPr>
          <w:rFonts w:ascii="Cambria" w:hAnsi="Cambria" w:cs="Arial"/>
          <w:sz w:val="24"/>
          <w:szCs w:val="24"/>
        </w:rPr>
        <w:t>ται από τους υποψ</w:t>
      </w:r>
      <w:r w:rsidR="007C38FA" w:rsidRPr="002230ED">
        <w:rPr>
          <w:rFonts w:ascii="Cambria" w:hAnsi="Cambria" w:cs="Arial"/>
          <w:sz w:val="24"/>
          <w:szCs w:val="24"/>
        </w:rPr>
        <w:t xml:space="preserve">ηφίους </w:t>
      </w:r>
      <w:r w:rsidR="0078601B" w:rsidRPr="002230ED">
        <w:rPr>
          <w:rFonts w:ascii="Cambria" w:hAnsi="Cambria" w:cs="Arial"/>
          <w:sz w:val="24"/>
          <w:szCs w:val="24"/>
        </w:rPr>
        <w:t xml:space="preserve">ήδη με την υποβολή της προσφοράς </w:t>
      </w:r>
      <w:r w:rsidR="0011616C" w:rsidRPr="002230ED">
        <w:rPr>
          <w:rFonts w:ascii="Cambria" w:hAnsi="Cambria" w:cs="Arial"/>
          <w:sz w:val="24"/>
          <w:szCs w:val="24"/>
        </w:rPr>
        <w:t>τους</w:t>
      </w:r>
      <w:r w:rsidR="00C5265B" w:rsidRPr="002230ED">
        <w:rPr>
          <w:rFonts w:ascii="Cambria" w:hAnsi="Cambria" w:cs="Arial"/>
          <w:sz w:val="24"/>
          <w:szCs w:val="24"/>
        </w:rPr>
        <w:t xml:space="preserve">. </w:t>
      </w:r>
      <w:r w:rsidR="0092195E" w:rsidRPr="002230ED">
        <w:rPr>
          <w:rFonts w:ascii="Cambria" w:hAnsi="Cambria" w:cs="Arial"/>
          <w:sz w:val="24"/>
          <w:szCs w:val="24"/>
        </w:rPr>
        <w:t>Η</w:t>
      </w:r>
      <w:r w:rsidR="00700002" w:rsidRPr="002230ED">
        <w:rPr>
          <w:rFonts w:ascii="Cambria" w:hAnsi="Cambria" w:cs="Arial"/>
          <w:sz w:val="24"/>
          <w:szCs w:val="24"/>
        </w:rPr>
        <w:t xml:space="preserve"> αμοιβή του βαρύνει τις </w:t>
      </w:r>
      <w:r w:rsidR="00707565" w:rsidRPr="002230ED">
        <w:rPr>
          <w:rFonts w:ascii="Cambria" w:hAnsi="Cambria" w:cs="Arial"/>
          <w:sz w:val="24"/>
          <w:szCs w:val="24"/>
        </w:rPr>
        <w:t xml:space="preserve">πιστώσεις του έργου και καταβάλλεται αποκλειστικά από τον ανάδοχο. </w:t>
      </w:r>
      <w:r w:rsidR="005D06B4" w:rsidRPr="002230ED">
        <w:rPr>
          <w:rFonts w:ascii="Cambria" w:hAnsi="Cambria" w:cs="Arial"/>
          <w:sz w:val="24"/>
          <w:szCs w:val="24"/>
        </w:rPr>
        <w:t>Προς διασφάλιση</w:t>
      </w:r>
      <w:r w:rsidR="00F4507E" w:rsidRPr="002230ED">
        <w:rPr>
          <w:rFonts w:ascii="Cambria" w:hAnsi="Cambria" w:cs="Arial"/>
          <w:sz w:val="24"/>
          <w:szCs w:val="24"/>
        </w:rPr>
        <w:t xml:space="preserve"> </w:t>
      </w:r>
      <w:r w:rsidR="005D06B4" w:rsidRPr="002230ED">
        <w:rPr>
          <w:rFonts w:ascii="Cambria" w:hAnsi="Cambria" w:cs="Arial"/>
          <w:sz w:val="24"/>
          <w:szCs w:val="24"/>
        </w:rPr>
        <w:t>εγγυήσεων αμεροληψίας</w:t>
      </w:r>
      <w:r w:rsidR="0092195E" w:rsidRPr="002230ED">
        <w:rPr>
          <w:rFonts w:ascii="Cambria" w:hAnsi="Cambria" w:cs="Arial"/>
          <w:sz w:val="24"/>
          <w:szCs w:val="24"/>
        </w:rPr>
        <w:t>,</w:t>
      </w:r>
      <w:r w:rsidR="005D06B4" w:rsidRPr="002230ED">
        <w:rPr>
          <w:rFonts w:ascii="Cambria" w:hAnsi="Cambria" w:cs="Arial"/>
          <w:sz w:val="24"/>
          <w:szCs w:val="24"/>
        </w:rPr>
        <w:t xml:space="preserve"> προβλέπ</w:t>
      </w:r>
      <w:r w:rsidR="008F36B3" w:rsidRPr="002230ED">
        <w:rPr>
          <w:rFonts w:ascii="Cambria" w:hAnsi="Cambria" w:cs="Arial"/>
          <w:sz w:val="24"/>
          <w:szCs w:val="24"/>
        </w:rPr>
        <w:t xml:space="preserve">εται διαδικασία ελέγχου </w:t>
      </w:r>
      <w:r w:rsidR="00B63E4B" w:rsidRPr="002230ED">
        <w:rPr>
          <w:rFonts w:ascii="Cambria" w:hAnsi="Cambria" w:cs="Arial"/>
          <w:sz w:val="24"/>
          <w:szCs w:val="24"/>
        </w:rPr>
        <w:t xml:space="preserve">και εναντίωσης </w:t>
      </w:r>
      <w:r w:rsidR="008F36B3" w:rsidRPr="002230ED">
        <w:rPr>
          <w:rFonts w:ascii="Cambria" w:hAnsi="Cambria" w:cs="Arial"/>
          <w:sz w:val="24"/>
          <w:szCs w:val="24"/>
        </w:rPr>
        <w:t>από την Διευθύνουσα Υπηρεσία</w:t>
      </w:r>
      <w:r w:rsidR="00B63E4B" w:rsidRPr="002230ED">
        <w:rPr>
          <w:rFonts w:ascii="Cambria" w:hAnsi="Cambria" w:cs="Arial"/>
          <w:sz w:val="24"/>
          <w:szCs w:val="24"/>
        </w:rPr>
        <w:t xml:space="preserve">, </w:t>
      </w:r>
      <w:r w:rsidR="008F36B3" w:rsidRPr="002230ED">
        <w:rPr>
          <w:rFonts w:ascii="Cambria" w:hAnsi="Cambria" w:cs="Arial"/>
          <w:sz w:val="24"/>
          <w:szCs w:val="24"/>
        </w:rPr>
        <w:t>καθώς και</w:t>
      </w:r>
      <w:r w:rsidR="005D06B4" w:rsidRPr="002230ED">
        <w:rPr>
          <w:rFonts w:ascii="Cambria" w:hAnsi="Cambria" w:cs="Arial"/>
          <w:sz w:val="24"/>
          <w:szCs w:val="24"/>
        </w:rPr>
        <w:t xml:space="preserve"> </w:t>
      </w:r>
      <w:r w:rsidR="0092195E" w:rsidRPr="002230ED">
        <w:rPr>
          <w:rFonts w:ascii="Cambria" w:hAnsi="Cambria" w:cs="Arial"/>
          <w:sz w:val="24"/>
          <w:szCs w:val="24"/>
        </w:rPr>
        <w:t>δικαίωμα της Προϊσταμένης Αρχής να ζητήσει την αντικατάστασ</w:t>
      </w:r>
      <w:r w:rsidR="00F941C7" w:rsidRPr="002230ED">
        <w:rPr>
          <w:rFonts w:ascii="Cambria" w:hAnsi="Cambria" w:cs="Arial"/>
          <w:sz w:val="24"/>
          <w:szCs w:val="24"/>
        </w:rPr>
        <w:t>ή του</w:t>
      </w:r>
      <w:r w:rsidR="00B63E4B" w:rsidRPr="002230ED">
        <w:rPr>
          <w:rFonts w:ascii="Cambria" w:hAnsi="Cambria" w:cs="Arial"/>
          <w:sz w:val="24"/>
          <w:szCs w:val="24"/>
        </w:rPr>
        <w:t>. Περαιτέρω, ορίζεται ότι ο Ι</w:t>
      </w:r>
      <w:r w:rsidR="005E3583">
        <w:rPr>
          <w:rFonts w:ascii="Cambria" w:hAnsi="Cambria" w:cs="Arial"/>
          <w:sz w:val="24"/>
          <w:szCs w:val="24"/>
        </w:rPr>
        <w:t>.</w:t>
      </w:r>
      <w:r w:rsidR="00B63E4B" w:rsidRPr="002230ED">
        <w:rPr>
          <w:rFonts w:ascii="Cambria" w:hAnsi="Cambria" w:cs="Arial"/>
          <w:sz w:val="24"/>
          <w:szCs w:val="24"/>
        </w:rPr>
        <w:t>Φ</w:t>
      </w:r>
      <w:r w:rsidR="005E3583">
        <w:rPr>
          <w:rFonts w:ascii="Cambria" w:hAnsi="Cambria" w:cs="Arial"/>
          <w:sz w:val="24"/>
          <w:szCs w:val="24"/>
        </w:rPr>
        <w:t>.</w:t>
      </w:r>
      <w:r w:rsidR="00B63E4B" w:rsidRPr="002230ED">
        <w:rPr>
          <w:rFonts w:ascii="Cambria" w:hAnsi="Cambria" w:cs="Arial"/>
          <w:sz w:val="24"/>
          <w:szCs w:val="24"/>
        </w:rPr>
        <w:t>Ε</w:t>
      </w:r>
      <w:r w:rsidR="005E3583">
        <w:rPr>
          <w:rFonts w:ascii="Cambria" w:hAnsi="Cambria" w:cs="Arial"/>
          <w:sz w:val="24"/>
          <w:szCs w:val="24"/>
        </w:rPr>
        <w:t>.</w:t>
      </w:r>
      <w:r w:rsidR="00B63E4B" w:rsidRPr="002230ED">
        <w:rPr>
          <w:rFonts w:ascii="Cambria" w:hAnsi="Cambria" w:cs="Arial"/>
          <w:sz w:val="24"/>
          <w:szCs w:val="24"/>
        </w:rPr>
        <w:t xml:space="preserve"> </w:t>
      </w:r>
      <w:r w:rsidR="00E31DAB" w:rsidRPr="002230ED">
        <w:rPr>
          <w:rFonts w:ascii="Cambria" w:hAnsi="Cambria" w:cs="Arial"/>
          <w:sz w:val="24"/>
          <w:szCs w:val="24"/>
        </w:rPr>
        <w:t>ευθύνεται έναντι του κυρίου του έργου και για ελαφρά ακόμη αμέλεια, ενώ φέρει κατά την εκπλήρωση των καθηκόντων του ποινική ευθύνη δημοσίου υπαλλήλου</w:t>
      </w:r>
      <w:r w:rsidR="004728F8" w:rsidRPr="002230ED">
        <w:rPr>
          <w:rFonts w:ascii="Cambria" w:hAnsi="Cambria" w:cs="Arial"/>
          <w:sz w:val="24"/>
          <w:szCs w:val="24"/>
        </w:rPr>
        <w:t xml:space="preserve"> </w:t>
      </w:r>
      <w:r w:rsidR="004728F8" w:rsidRPr="002230ED">
        <w:rPr>
          <w:rFonts w:ascii="Cambria" w:hAnsi="Cambria" w:cs="Arial"/>
          <w:i/>
          <w:iCs/>
          <w:sz w:val="24"/>
          <w:szCs w:val="24"/>
        </w:rPr>
        <w:t>(άρθρ</w:t>
      </w:r>
      <w:r w:rsidR="00A5397E">
        <w:rPr>
          <w:rFonts w:ascii="Cambria" w:hAnsi="Cambria" w:cs="Arial"/>
          <w:i/>
          <w:iCs/>
          <w:sz w:val="24"/>
          <w:szCs w:val="24"/>
        </w:rPr>
        <w:t>ο</w:t>
      </w:r>
      <w:r w:rsidR="004728F8" w:rsidRPr="002230ED">
        <w:rPr>
          <w:rFonts w:ascii="Cambria" w:hAnsi="Cambria" w:cs="Arial"/>
          <w:i/>
          <w:iCs/>
          <w:sz w:val="24"/>
          <w:szCs w:val="24"/>
        </w:rPr>
        <w:t xml:space="preserve"> 136)</w:t>
      </w:r>
      <w:r w:rsidR="00E31DAB" w:rsidRPr="002230ED">
        <w:rPr>
          <w:rFonts w:ascii="Cambria" w:hAnsi="Cambria" w:cs="Arial"/>
          <w:sz w:val="24"/>
          <w:szCs w:val="24"/>
        </w:rPr>
        <w:t xml:space="preserve">. </w:t>
      </w:r>
    </w:p>
    <w:p w14:paraId="0B80F01C" w14:textId="247B614C" w:rsidR="00FF42C4" w:rsidRPr="002230ED" w:rsidRDefault="005F59C0" w:rsidP="00640DA4">
      <w:pPr>
        <w:pStyle w:val="-HTML"/>
        <w:numPr>
          <w:ilvl w:val="0"/>
          <w:numId w:val="14"/>
        </w:num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Επιτάχυνση διαδικασιών εκτέλεσης</w:t>
      </w:r>
      <w:r w:rsidRPr="00C930AF">
        <w:rPr>
          <w:rFonts w:ascii="Cambria" w:hAnsi="Cambria" w:cs="Arial"/>
          <w:sz w:val="24"/>
          <w:szCs w:val="24"/>
        </w:rPr>
        <w:t xml:space="preserve">: </w:t>
      </w:r>
      <w:r w:rsidR="00FF42C4" w:rsidRPr="002230ED">
        <w:rPr>
          <w:rFonts w:ascii="Cambria" w:hAnsi="Cambria" w:cs="Arial"/>
          <w:sz w:val="24"/>
          <w:szCs w:val="24"/>
        </w:rPr>
        <w:t>Εισάγονται μηχανισμοί για τ</w:t>
      </w:r>
      <w:r w:rsidR="003B626D" w:rsidRPr="002230ED">
        <w:rPr>
          <w:rFonts w:ascii="Cambria" w:hAnsi="Cambria" w:cs="Arial"/>
          <w:sz w:val="24"/>
          <w:szCs w:val="24"/>
        </w:rPr>
        <w:t>ην επιτάχυνση της διαδικασίας εκτέλεσης του έργου, αλλά και το</w:t>
      </w:r>
      <w:r w:rsidR="00FF42C4" w:rsidRPr="002230ED">
        <w:rPr>
          <w:rFonts w:ascii="Cambria" w:hAnsi="Cambria" w:cs="Arial"/>
          <w:sz w:val="24"/>
          <w:szCs w:val="24"/>
        </w:rPr>
        <w:t xml:space="preserve">ν έγκαιρο εντοπισμό </w:t>
      </w:r>
      <w:r w:rsidR="009B1A7F" w:rsidRPr="002230ED">
        <w:rPr>
          <w:rFonts w:ascii="Cambria" w:hAnsi="Cambria" w:cs="Arial"/>
          <w:sz w:val="24"/>
          <w:szCs w:val="24"/>
        </w:rPr>
        <w:t xml:space="preserve">ζητημάτων </w:t>
      </w:r>
      <w:r w:rsidR="005E1966" w:rsidRPr="002230ED">
        <w:rPr>
          <w:rFonts w:ascii="Cambria" w:hAnsi="Cambria" w:cs="Arial"/>
          <w:sz w:val="24"/>
          <w:szCs w:val="24"/>
        </w:rPr>
        <w:t>που μπορούν να οδηγήσουν σε μακροχρόνιες δικαστικές διενέξεις, αλλά και στην καταβολή υψηλών αποζημιώσεων. Ενδεικτικώς</w:t>
      </w:r>
      <w:r w:rsidR="009969F2" w:rsidRPr="002230ED">
        <w:rPr>
          <w:rFonts w:ascii="Cambria" w:hAnsi="Cambria" w:cs="Arial"/>
          <w:sz w:val="24"/>
          <w:szCs w:val="24"/>
        </w:rPr>
        <w:t>,</w:t>
      </w:r>
      <w:r w:rsidR="005E1966" w:rsidRPr="002230ED">
        <w:rPr>
          <w:rFonts w:ascii="Cambria" w:hAnsi="Cambria" w:cs="Arial"/>
          <w:sz w:val="24"/>
          <w:szCs w:val="24"/>
        </w:rPr>
        <w:t xml:space="preserve"> αναφέρεται </w:t>
      </w:r>
      <w:r w:rsidR="009969F2" w:rsidRPr="002230ED">
        <w:rPr>
          <w:rFonts w:ascii="Cambria" w:hAnsi="Cambria" w:cs="Arial"/>
          <w:sz w:val="24"/>
          <w:szCs w:val="24"/>
        </w:rPr>
        <w:t xml:space="preserve">ο υποχρεωτικός για έργα με αξία ανώτερη από τα όρια των </w:t>
      </w:r>
      <w:r w:rsidR="007B20BF" w:rsidRPr="002230ED">
        <w:rPr>
          <w:rFonts w:ascii="Cambria" w:hAnsi="Cambria" w:cs="Arial"/>
          <w:sz w:val="24"/>
          <w:szCs w:val="24"/>
        </w:rPr>
        <w:t>Ο</w:t>
      </w:r>
      <w:r w:rsidR="009969F2" w:rsidRPr="002230ED">
        <w:rPr>
          <w:rFonts w:ascii="Cambria" w:hAnsi="Cambria" w:cs="Arial"/>
          <w:sz w:val="24"/>
          <w:szCs w:val="24"/>
        </w:rPr>
        <w:t xml:space="preserve">δηγιών της Ευρωπαϊκής Ένωσης </w:t>
      </w:r>
      <w:r w:rsidR="009969F2" w:rsidRPr="002230ED">
        <w:rPr>
          <w:rFonts w:ascii="Cambria" w:hAnsi="Cambria" w:cs="Arial"/>
          <w:b/>
          <w:bCs/>
          <w:sz w:val="24"/>
          <w:szCs w:val="24"/>
        </w:rPr>
        <w:t>έλεγχος της</w:t>
      </w:r>
      <w:r w:rsidR="009B1A7F" w:rsidRPr="002230ED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1950C8" w:rsidRPr="002230ED">
        <w:rPr>
          <w:rFonts w:ascii="Cambria" w:hAnsi="Cambria" w:cs="Arial"/>
          <w:b/>
          <w:bCs/>
          <w:sz w:val="24"/>
          <w:szCs w:val="24"/>
        </w:rPr>
        <w:t>«</w:t>
      </w:r>
      <w:proofErr w:type="spellStart"/>
      <w:r w:rsidR="00514DD6" w:rsidRPr="002230ED">
        <w:rPr>
          <w:rFonts w:ascii="Cambria" w:hAnsi="Cambria" w:cs="Arial"/>
          <w:b/>
          <w:bCs/>
          <w:i/>
          <w:iCs/>
          <w:sz w:val="24"/>
          <w:szCs w:val="24"/>
        </w:rPr>
        <w:t>εφαρμοσιμότητα</w:t>
      </w:r>
      <w:r w:rsidR="009969F2" w:rsidRPr="002230ED">
        <w:rPr>
          <w:rFonts w:ascii="Cambria" w:hAnsi="Cambria" w:cs="Arial"/>
          <w:b/>
          <w:bCs/>
          <w:i/>
          <w:iCs/>
          <w:sz w:val="24"/>
          <w:szCs w:val="24"/>
        </w:rPr>
        <w:t>ς</w:t>
      </w:r>
      <w:proofErr w:type="spellEnd"/>
      <w:r w:rsidR="001950C8" w:rsidRPr="002230ED">
        <w:rPr>
          <w:rFonts w:ascii="Cambria" w:hAnsi="Cambria" w:cs="Arial"/>
          <w:b/>
          <w:bCs/>
          <w:sz w:val="24"/>
          <w:szCs w:val="24"/>
        </w:rPr>
        <w:t>» της μελέτης κατασκευής</w:t>
      </w:r>
      <w:r w:rsidR="009969F2" w:rsidRPr="002230ED">
        <w:rPr>
          <w:rFonts w:ascii="Cambria" w:hAnsi="Cambria" w:cs="Arial"/>
          <w:b/>
          <w:bCs/>
          <w:sz w:val="24"/>
          <w:szCs w:val="24"/>
        </w:rPr>
        <w:t xml:space="preserve"> από τον ανάδοχο</w:t>
      </w:r>
      <w:r w:rsidR="009969F2" w:rsidRPr="002230ED">
        <w:rPr>
          <w:rFonts w:ascii="Cambria" w:hAnsi="Cambria" w:cs="Arial"/>
          <w:sz w:val="24"/>
          <w:szCs w:val="24"/>
        </w:rPr>
        <w:t>, που μπορεί να οδηγήσει ακόμη και στη διάλυση της σύμβασης</w:t>
      </w:r>
      <w:r w:rsidR="000208AD" w:rsidRPr="002230ED">
        <w:rPr>
          <w:rFonts w:ascii="Cambria" w:hAnsi="Cambria" w:cs="Arial"/>
          <w:sz w:val="24"/>
          <w:szCs w:val="24"/>
        </w:rPr>
        <w:t xml:space="preserve"> ήδη προ της έναρξης των κατασκευαστικών εργασιών</w:t>
      </w:r>
      <w:r w:rsidR="001950C8" w:rsidRPr="002230ED">
        <w:rPr>
          <w:rFonts w:ascii="Cambria" w:hAnsi="Cambria" w:cs="Arial"/>
          <w:sz w:val="24"/>
          <w:szCs w:val="24"/>
        </w:rPr>
        <w:t xml:space="preserve">. </w:t>
      </w:r>
      <w:r w:rsidR="00786CCD" w:rsidRPr="002230ED">
        <w:rPr>
          <w:rFonts w:ascii="Cambria" w:hAnsi="Cambria" w:cs="Arial"/>
          <w:sz w:val="24"/>
          <w:szCs w:val="24"/>
        </w:rPr>
        <w:t>Η</w:t>
      </w:r>
      <w:r w:rsidR="00A50175" w:rsidRPr="002230ED">
        <w:rPr>
          <w:rFonts w:ascii="Cambria" w:hAnsi="Cambria" w:cs="Arial"/>
          <w:sz w:val="24"/>
          <w:szCs w:val="24"/>
        </w:rPr>
        <w:t xml:space="preserve"> υποχρεωτική</w:t>
      </w:r>
      <w:r w:rsidR="00786CCD" w:rsidRPr="002230ED">
        <w:rPr>
          <w:rFonts w:ascii="Cambria" w:hAnsi="Cambria" w:cs="Arial"/>
          <w:sz w:val="24"/>
          <w:szCs w:val="24"/>
        </w:rPr>
        <w:t xml:space="preserve"> για έργα με αξία ανώτερη από 1.000.000,00 ευρώ</w:t>
      </w:r>
      <w:r w:rsidR="00A50175" w:rsidRPr="002230ED">
        <w:rPr>
          <w:rFonts w:ascii="Cambria" w:hAnsi="Cambria" w:cs="Arial"/>
          <w:sz w:val="24"/>
          <w:szCs w:val="24"/>
        </w:rPr>
        <w:t xml:space="preserve"> πρόβλεψη </w:t>
      </w:r>
      <w:r w:rsidR="00A50175" w:rsidRPr="002230ED">
        <w:rPr>
          <w:rFonts w:ascii="Cambria" w:hAnsi="Cambria" w:cs="Arial"/>
          <w:b/>
          <w:bCs/>
          <w:sz w:val="24"/>
          <w:szCs w:val="24"/>
        </w:rPr>
        <w:t>ρήτρας πρόσθετης καταβολής (πριμ)</w:t>
      </w:r>
      <w:r w:rsidR="008F3C27" w:rsidRPr="002230ED">
        <w:rPr>
          <w:rFonts w:ascii="Cambria" w:hAnsi="Cambria" w:cs="Arial"/>
          <w:b/>
          <w:bCs/>
          <w:sz w:val="24"/>
          <w:szCs w:val="24"/>
        </w:rPr>
        <w:t xml:space="preserve"> έως </w:t>
      </w:r>
      <w:r w:rsidR="00640DA4" w:rsidRPr="002230ED">
        <w:rPr>
          <w:rFonts w:ascii="Cambria" w:hAnsi="Cambria" w:cs="Arial"/>
          <w:b/>
          <w:bCs/>
          <w:sz w:val="24"/>
          <w:szCs w:val="24"/>
        </w:rPr>
        <w:t xml:space="preserve">και </w:t>
      </w:r>
      <w:r w:rsidR="008F3C27" w:rsidRPr="002230ED">
        <w:rPr>
          <w:rFonts w:ascii="Cambria" w:hAnsi="Cambria" w:cs="Arial"/>
          <w:b/>
          <w:bCs/>
          <w:sz w:val="24"/>
          <w:szCs w:val="24"/>
        </w:rPr>
        <w:t>5%</w:t>
      </w:r>
      <w:r w:rsidR="008F3C27" w:rsidRPr="002230ED">
        <w:rPr>
          <w:rFonts w:ascii="Cambria" w:hAnsi="Cambria" w:cs="Arial"/>
          <w:sz w:val="24"/>
          <w:szCs w:val="24"/>
        </w:rPr>
        <w:t>,</w:t>
      </w:r>
      <w:r w:rsidR="00A50175" w:rsidRPr="002230ED">
        <w:rPr>
          <w:rFonts w:ascii="Cambria" w:hAnsi="Cambria" w:cs="Arial"/>
          <w:sz w:val="24"/>
          <w:szCs w:val="24"/>
        </w:rPr>
        <w:t xml:space="preserve"> </w:t>
      </w:r>
      <w:r w:rsidR="008F3C27" w:rsidRPr="002230ED">
        <w:rPr>
          <w:rFonts w:ascii="Cambria" w:hAnsi="Cambria" w:cs="Arial"/>
          <w:sz w:val="24"/>
          <w:szCs w:val="24"/>
        </w:rPr>
        <w:t>εφόσον ο χρόνος παράδοσης είναι μικρότερος κατά 10% του προβλεπόμενου στη σύμβαση.</w:t>
      </w:r>
      <w:r w:rsidR="00640DA4" w:rsidRPr="002230ED">
        <w:rPr>
          <w:rFonts w:ascii="Cambria" w:hAnsi="Cambria" w:cs="Arial"/>
          <w:sz w:val="24"/>
          <w:szCs w:val="24"/>
        </w:rPr>
        <w:t xml:space="preserve"> Η</w:t>
      </w:r>
      <w:r w:rsidR="00A63A14" w:rsidRPr="002230ED">
        <w:rPr>
          <w:rFonts w:ascii="Cambria" w:hAnsi="Cambria" w:cs="Arial"/>
          <w:sz w:val="24"/>
          <w:szCs w:val="24"/>
        </w:rPr>
        <w:t xml:space="preserve"> αυτοδίκαιη παράταση των προθεσμιών σε περίπτωση υποβολής αιτήματος από τον ανάδοχο</w:t>
      </w:r>
      <w:r w:rsidR="00CF6984" w:rsidRPr="002230ED">
        <w:rPr>
          <w:rFonts w:ascii="Cambria" w:hAnsi="Cambria" w:cs="Arial"/>
          <w:sz w:val="24"/>
          <w:szCs w:val="24"/>
        </w:rPr>
        <w:t xml:space="preserve">, εφόσον η Προϊστάμενη Αρχή δεν αποφανθεί εντός τριάντα ημερών. Τέλος, </w:t>
      </w:r>
      <w:r w:rsidR="00640DA4" w:rsidRPr="002230ED">
        <w:rPr>
          <w:rFonts w:ascii="Cambria" w:hAnsi="Cambria" w:cs="Arial"/>
          <w:sz w:val="24"/>
          <w:szCs w:val="24"/>
        </w:rPr>
        <w:t>ο</w:t>
      </w:r>
      <w:r w:rsidR="00CF6984" w:rsidRPr="002230ED">
        <w:rPr>
          <w:rFonts w:ascii="Cambria" w:hAnsi="Cambria" w:cs="Arial"/>
          <w:sz w:val="24"/>
          <w:szCs w:val="24"/>
        </w:rPr>
        <w:t xml:space="preserve"> αυστηρός καθορισμός της οριακής προθεσμίας</w:t>
      </w:r>
      <w:r w:rsidR="00640DA4" w:rsidRPr="002230ED">
        <w:rPr>
          <w:rFonts w:ascii="Cambria" w:hAnsi="Cambria" w:cs="Arial"/>
          <w:sz w:val="24"/>
          <w:szCs w:val="24"/>
        </w:rPr>
        <w:t>,</w:t>
      </w:r>
      <w:r w:rsidR="00CF6984" w:rsidRPr="002230ED">
        <w:rPr>
          <w:rFonts w:ascii="Cambria" w:hAnsi="Cambria" w:cs="Arial"/>
          <w:sz w:val="24"/>
          <w:szCs w:val="24"/>
        </w:rPr>
        <w:t xml:space="preserve"> για τον υπολογισμό της οποίας δεν λαμβάνονται </w:t>
      </w:r>
      <w:r w:rsidR="00640DA4" w:rsidRPr="002230ED">
        <w:rPr>
          <w:rFonts w:ascii="Cambria" w:hAnsi="Cambria" w:cs="Arial"/>
          <w:sz w:val="24"/>
          <w:szCs w:val="24"/>
        </w:rPr>
        <w:t xml:space="preserve">πλέον </w:t>
      </w:r>
      <w:r w:rsidR="006C143A" w:rsidRPr="002230ED">
        <w:rPr>
          <w:rFonts w:ascii="Cambria" w:hAnsi="Cambria" w:cs="Arial"/>
          <w:sz w:val="24"/>
          <w:szCs w:val="24"/>
        </w:rPr>
        <w:t>υπόψη οι παρατάσεις</w:t>
      </w:r>
      <w:r w:rsidR="00640DA4" w:rsidRPr="002230ED">
        <w:rPr>
          <w:rFonts w:ascii="Cambria" w:hAnsi="Cambria" w:cs="Arial"/>
          <w:sz w:val="24"/>
          <w:szCs w:val="24"/>
        </w:rPr>
        <w:t>, ακόμη κι αν χορηγούνται εντός της αρχικής συμβατικής προθεσμίας</w:t>
      </w:r>
      <w:r w:rsidR="00DA3725" w:rsidRPr="002230ED">
        <w:rPr>
          <w:rFonts w:ascii="Cambria" w:hAnsi="Cambria" w:cs="Arial"/>
          <w:sz w:val="24"/>
          <w:szCs w:val="24"/>
        </w:rPr>
        <w:t xml:space="preserve"> </w:t>
      </w:r>
      <w:r w:rsidR="00DA3725" w:rsidRPr="002230ED">
        <w:rPr>
          <w:rFonts w:ascii="Cambria" w:hAnsi="Cambria" w:cs="Arial"/>
          <w:i/>
          <w:iCs/>
          <w:sz w:val="24"/>
          <w:szCs w:val="24"/>
        </w:rPr>
        <w:t>(άρθρα 138 &amp; 149)</w:t>
      </w:r>
      <w:r w:rsidR="006C143A" w:rsidRPr="002230ED">
        <w:rPr>
          <w:rFonts w:ascii="Cambria" w:hAnsi="Cambria" w:cs="Arial"/>
          <w:sz w:val="24"/>
          <w:szCs w:val="24"/>
        </w:rPr>
        <w:t>.</w:t>
      </w:r>
    </w:p>
    <w:p w14:paraId="459EFB0E" w14:textId="6EE57F00" w:rsidR="005D06B4" w:rsidRPr="002230ED" w:rsidRDefault="005F59C0" w:rsidP="0077265D">
      <w:pPr>
        <w:pStyle w:val="-HTML"/>
        <w:numPr>
          <w:ilvl w:val="0"/>
          <w:numId w:val="14"/>
        </w:num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Ηλεκτρονικοποίηση</w:t>
      </w:r>
      <w:r w:rsidRPr="005F59C0">
        <w:rPr>
          <w:rFonts w:ascii="Cambria" w:hAnsi="Cambria" w:cs="Arial"/>
          <w:sz w:val="24"/>
          <w:szCs w:val="24"/>
        </w:rPr>
        <w:t xml:space="preserve">: </w:t>
      </w:r>
      <w:r w:rsidR="00716EEA" w:rsidRPr="002230ED">
        <w:rPr>
          <w:rFonts w:ascii="Cambria" w:hAnsi="Cambria" w:cs="Arial"/>
          <w:sz w:val="24"/>
          <w:szCs w:val="24"/>
        </w:rPr>
        <w:t>Ενισχύεται η ηλεκτρονικοποίηση της διαδικασίας εκτέλεσης δημοσίων έργων</w:t>
      </w:r>
      <w:r w:rsidR="006C143A" w:rsidRPr="002230ED">
        <w:rPr>
          <w:rFonts w:ascii="Cambria" w:hAnsi="Cambria" w:cs="Arial"/>
          <w:sz w:val="24"/>
          <w:szCs w:val="24"/>
        </w:rPr>
        <w:t xml:space="preserve">, με την εισαγωγή προβλέψεων όπως </w:t>
      </w:r>
      <w:r w:rsidR="006C143A" w:rsidRPr="002230ED">
        <w:rPr>
          <w:rFonts w:ascii="Cambria" w:hAnsi="Cambria" w:cs="Arial"/>
          <w:b/>
          <w:bCs/>
          <w:sz w:val="24"/>
          <w:szCs w:val="24"/>
        </w:rPr>
        <w:t xml:space="preserve">η υποχρεωτική τήρηση </w:t>
      </w:r>
      <w:r w:rsidR="00001498" w:rsidRPr="002230ED">
        <w:rPr>
          <w:rFonts w:ascii="Cambria" w:hAnsi="Cambria" w:cs="Arial"/>
          <w:b/>
          <w:bCs/>
          <w:sz w:val="24"/>
          <w:szCs w:val="24"/>
        </w:rPr>
        <w:t>ηλεκτρονικού ημερολογίου</w:t>
      </w:r>
      <w:r w:rsidR="00001498" w:rsidRPr="002230ED">
        <w:rPr>
          <w:rFonts w:ascii="Cambria" w:hAnsi="Cambria" w:cs="Arial"/>
          <w:sz w:val="24"/>
          <w:szCs w:val="24"/>
        </w:rPr>
        <w:t xml:space="preserve">, </w:t>
      </w:r>
      <w:r w:rsidR="00FD532B" w:rsidRPr="002230ED">
        <w:rPr>
          <w:rFonts w:ascii="Cambria" w:hAnsi="Cambria" w:cs="Arial"/>
          <w:sz w:val="24"/>
          <w:szCs w:val="24"/>
        </w:rPr>
        <w:t>η ανάγκη διατήρηση</w:t>
      </w:r>
      <w:r w:rsidR="0077265D" w:rsidRPr="002230ED">
        <w:rPr>
          <w:rFonts w:ascii="Cambria" w:hAnsi="Cambria" w:cs="Arial"/>
          <w:sz w:val="24"/>
          <w:szCs w:val="24"/>
        </w:rPr>
        <w:t>ς και παράδοσης κατά την παραλαβή του έργου</w:t>
      </w:r>
      <w:r w:rsidR="00FD532B" w:rsidRPr="002230ED">
        <w:rPr>
          <w:rFonts w:ascii="Cambria" w:hAnsi="Cambria" w:cs="Arial"/>
          <w:sz w:val="24"/>
          <w:szCs w:val="24"/>
        </w:rPr>
        <w:t xml:space="preserve"> ψηφιακού υλικού </w:t>
      </w:r>
      <w:r w:rsidR="0077265D" w:rsidRPr="002230ED">
        <w:rPr>
          <w:rFonts w:ascii="Cambria" w:hAnsi="Cambria" w:cs="Arial"/>
          <w:sz w:val="24"/>
          <w:szCs w:val="24"/>
        </w:rPr>
        <w:t>όλων των σταδίων εκτέλεσης και, ιδίως, των αφανών εργασιών, καθώς και</w:t>
      </w:r>
      <w:r w:rsidR="00FD532B" w:rsidRPr="002230ED">
        <w:rPr>
          <w:rFonts w:ascii="Cambria" w:hAnsi="Cambria" w:cs="Arial"/>
          <w:sz w:val="24"/>
          <w:szCs w:val="24"/>
        </w:rPr>
        <w:t xml:space="preserve"> το</w:t>
      </w:r>
      <w:r w:rsidR="00604457" w:rsidRPr="002230ED">
        <w:rPr>
          <w:rFonts w:ascii="Cambria" w:hAnsi="Cambria" w:cs="Arial"/>
          <w:sz w:val="24"/>
          <w:szCs w:val="24"/>
        </w:rPr>
        <w:t xml:space="preserve"> </w:t>
      </w:r>
      <w:r w:rsidR="00FD532B" w:rsidRPr="002230ED">
        <w:rPr>
          <w:rFonts w:ascii="Cambria" w:hAnsi="Cambria" w:cs="Arial"/>
          <w:sz w:val="24"/>
          <w:szCs w:val="24"/>
        </w:rPr>
        <w:t>ψ</w:t>
      </w:r>
      <w:r w:rsidR="00604457" w:rsidRPr="002230ED">
        <w:rPr>
          <w:rFonts w:ascii="Cambria" w:hAnsi="Cambria" w:cs="Arial"/>
          <w:sz w:val="24"/>
          <w:szCs w:val="24"/>
        </w:rPr>
        <w:t xml:space="preserve">ηφιακό </w:t>
      </w:r>
      <w:r w:rsidR="00604457" w:rsidRPr="002230ED">
        <w:rPr>
          <w:rFonts w:ascii="Cambria" w:hAnsi="Cambria" w:cs="Arial"/>
          <w:sz w:val="24"/>
          <w:szCs w:val="24"/>
        </w:rPr>
        <w:lastRenderedPageBreak/>
        <w:t>αρχείο βαθμολόγησης</w:t>
      </w:r>
      <w:r w:rsidR="00A135DD" w:rsidRPr="002230ED">
        <w:rPr>
          <w:rFonts w:ascii="Cambria" w:hAnsi="Cambria" w:cs="Arial"/>
          <w:sz w:val="24"/>
          <w:szCs w:val="24"/>
        </w:rPr>
        <w:t xml:space="preserve"> (</w:t>
      </w:r>
      <w:proofErr w:type="spellStart"/>
      <w:r w:rsidR="00A135DD" w:rsidRPr="002230ED">
        <w:rPr>
          <w:rFonts w:ascii="Cambria" w:hAnsi="Cambria" w:cs="Arial"/>
          <w:sz w:val="24"/>
          <w:szCs w:val="24"/>
        </w:rPr>
        <w:t>βαθμονόμιο</w:t>
      </w:r>
      <w:proofErr w:type="spellEnd"/>
      <w:r w:rsidR="00A135DD" w:rsidRPr="002230ED">
        <w:rPr>
          <w:rFonts w:ascii="Cambria" w:hAnsi="Cambria" w:cs="Arial"/>
          <w:sz w:val="24"/>
          <w:szCs w:val="24"/>
        </w:rPr>
        <w:t xml:space="preserve">) </w:t>
      </w:r>
      <w:r w:rsidR="006C6169" w:rsidRPr="002230ED">
        <w:rPr>
          <w:rFonts w:ascii="Cambria" w:hAnsi="Cambria" w:cs="Arial"/>
          <w:sz w:val="24"/>
          <w:szCs w:val="24"/>
        </w:rPr>
        <w:t>της</w:t>
      </w:r>
      <w:r w:rsidR="00001498" w:rsidRPr="002230ED">
        <w:rPr>
          <w:rFonts w:ascii="Cambria" w:hAnsi="Cambria" w:cs="Arial"/>
          <w:sz w:val="24"/>
          <w:szCs w:val="24"/>
        </w:rPr>
        <w:t xml:space="preserve"> Γενική</w:t>
      </w:r>
      <w:r w:rsidR="006C6169" w:rsidRPr="002230ED">
        <w:rPr>
          <w:rFonts w:ascii="Cambria" w:hAnsi="Cambria" w:cs="Arial"/>
          <w:sz w:val="24"/>
          <w:szCs w:val="24"/>
        </w:rPr>
        <w:t>ς</w:t>
      </w:r>
      <w:r w:rsidR="00001498" w:rsidRPr="002230ED">
        <w:rPr>
          <w:rFonts w:ascii="Cambria" w:hAnsi="Cambria" w:cs="Arial"/>
          <w:sz w:val="24"/>
          <w:szCs w:val="24"/>
        </w:rPr>
        <w:t xml:space="preserve"> Γραμματεία</w:t>
      </w:r>
      <w:r w:rsidR="006C6169" w:rsidRPr="002230ED">
        <w:rPr>
          <w:rFonts w:ascii="Cambria" w:hAnsi="Cambria" w:cs="Arial"/>
          <w:sz w:val="24"/>
          <w:szCs w:val="24"/>
        </w:rPr>
        <w:t>ς</w:t>
      </w:r>
      <w:r w:rsidR="00001498" w:rsidRPr="002230ED">
        <w:rPr>
          <w:rFonts w:ascii="Cambria" w:hAnsi="Cambria" w:cs="Arial"/>
          <w:sz w:val="24"/>
          <w:szCs w:val="24"/>
        </w:rPr>
        <w:t xml:space="preserve"> Υποδομών του Υπουργείου Υποδομών και</w:t>
      </w:r>
      <w:r w:rsidR="00A135DD" w:rsidRPr="002230ED">
        <w:rPr>
          <w:rFonts w:ascii="Cambria" w:hAnsi="Cambria" w:cs="Arial"/>
          <w:sz w:val="24"/>
          <w:szCs w:val="24"/>
        </w:rPr>
        <w:t xml:space="preserve"> </w:t>
      </w:r>
      <w:r w:rsidR="00001498" w:rsidRPr="002230ED">
        <w:rPr>
          <w:rFonts w:ascii="Cambria" w:hAnsi="Cambria" w:cs="Arial"/>
          <w:sz w:val="24"/>
          <w:szCs w:val="24"/>
        </w:rPr>
        <w:t>Μεταφορών</w:t>
      </w:r>
      <w:r w:rsidR="00DA3725" w:rsidRPr="002230ED">
        <w:rPr>
          <w:rFonts w:ascii="Cambria" w:hAnsi="Cambria" w:cs="Arial"/>
          <w:sz w:val="24"/>
          <w:szCs w:val="24"/>
        </w:rPr>
        <w:t xml:space="preserve"> </w:t>
      </w:r>
      <w:r w:rsidR="00DA3725" w:rsidRPr="002230ED">
        <w:rPr>
          <w:rFonts w:ascii="Cambria" w:hAnsi="Cambria" w:cs="Arial"/>
          <w:i/>
          <w:iCs/>
          <w:sz w:val="24"/>
          <w:szCs w:val="24"/>
        </w:rPr>
        <w:t>(άρθρα 1</w:t>
      </w:r>
      <w:r w:rsidR="00CD4F98" w:rsidRPr="002230ED">
        <w:rPr>
          <w:rFonts w:ascii="Cambria" w:hAnsi="Cambria" w:cs="Arial"/>
          <w:i/>
          <w:iCs/>
          <w:sz w:val="24"/>
          <w:szCs w:val="24"/>
        </w:rPr>
        <w:t>72, 142</w:t>
      </w:r>
      <w:r w:rsidR="00DA3725" w:rsidRPr="002230ED">
        <w:rPr>
          <w:rFonts w:ascii="Cambria" w:hAnsi="Cambria" w:cs="Arial"/>
          <w:i/>
          <w:iCs/>
          <w:sz w:val="24"/>
          <w:szCs w:val="24"/>
        </w:rPr>
        <w:t xml:space="preserve"> &amp; </w:t>
      </w:r>
      <w:r w:rsidR="00CD4F98" w:rsidRPr="002230ED">
        <w:rPr>
          <w:rFonts w:ascii="Cambria" w:hAnsi="Cambria" w:cs="Arial"/>
          <w:i/>
          <w:iCs/>
          <w:sz w:val="24"/>
          <w:szCs w:val="24"/>
        </w:rPr>
        <w:t>146</w:t>
      </w:r>
      <w:r w:rsidR="00DA3725" w:rsidRPr="002230ED">
        <w:rPr>
          <w:rFonts w:ascii="Cambria" w:hAnsi="Cambria" w:cs="Arial"/>
          <w:i/>
          <w:iCs/>
          <w:sz w:val="24"/>
          <w:szCs w:val="24"/>
        </w:rPr>
        <w:t>)</w:t>
      </w:r>
      <w:r w:rsidR="00A135DD" w:rsidRPr="002230ED">
        <w:rPr>
          <w:rFonts w:ascii="Cambria" w:hAnsi="Cambria" w:cs="Arial"/>
          <w:sz w:val="24"/>
          <w:szCs w:val="24"/>
        </w:rPr>
        <w:t>.</w:t>
      </w:r>
    </w:p>
    <w:p w14:paraId="3D208EB3" w14:textId="0C5F5464" w:rsidR="00A84DEE" w:rsidRPr="002230ED" w:rsidRDefault="005F59C0" w:rsidP="0077265D">
      <w:pPr>
        <w:pStyle w:val="-HTML"/>
        <w:numPr>
          <w:ilvl w:val="0"/>
          <w:numId w:val="14"/>
        </w:num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C930AF">
        <w:rPr>
          <w:rFonts w:ascii="Cambria" w:hAnsi="Cambria" w:cs="Arial"/>
          <w:sz w:val="24"/>
          <w:szCs w:val="24"/>
        </w:rPr>
        <w:t>Σύστημα επιμετρήσεων:</w:t>
      </w:r>
      <w:r w:rsidRPr="00C930AF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DF463D" w:rsidRPr="002230ED">
        <w:rPr>
          <w:rFonts w:ascii="Cambria" w:hAnsi="Cambria" w:cs="Arial"/>
          <w:b/>
          <w:bCs/>
          <w:sz w:val="24"/>
          <w:szCs w:val="24"/>
        </w:rPr>
        <w:t>Αλλάζει η φιλοσοφία του συστήματος επιμετρήσεων των εργασιών του έργου από ελεγκτικό σε δηλωτικό.</w:t>
      </w:r>
      <w:r w:rsidR="00DF463D" w:rsidRPr="002230ED">
        <w:rPr>
          <w:rFonts w:ascii="Cambria" w:hAnsi="Cambria" w:cs="Arial"/>
          <w:sz w:val="24"/>
          <w:szCs w:val="24"/>
        </w:rPr>
        <w:t xml:space="preserve"> </w:t>
      </w:r>
      <w:r w:rsidR="00CD57F5" w:rsidRPr="002230ED">
        <w:rPr>
          <w:rFonts w:ascii="Cambria" w:hAnsi="Cambria" w:cs="Arial"/>
          <w:sz w:val="24"/>
          <w:szCs w:val="24"/>
        </w:rPr>
        <w:t>Ο</w:t>
      </w:r>
      <w:r w:rsidR="00DF463D" w:rsidRPr="002230ED">
        <w:rPr>
          <w:rFonts w:ascii="Cambria" w:hAnsi="Cambria" w:cs="Arial"/>
          <w:sz w:val="24"/>
          <w:szCs w:val="24"/>
        </w:rPr>
        <w:t>ι επιμετρήσεις υποβάλλονται πλέον από τον ανάδοχο συνοδευόμενες από υπεύθυνη δήλωση</w:t>
      </w:r>
      <w:r w:rsidR="00E60FF3" w:rsidRPr="002230ED">
        <w:rPr>
          <w:rFonts w:ascii="Cambria" w:hAnsi="Cambria" w:cs="Arial"/>
          <w:sz w:val="24"/>
          <w:szCs w:val="24"/>
        </w:rPr>
        <w:t xml:space="preserve"> περί της αλήθειας αυτών</w:t>
      </w:r>
      <w:r w:rsidR="000E7607" w:rsidRPr="002230ED">
        <w:rPr>
          <w:rFonts w:ascii="Cambria" w:hAnsi="Cambria" w:cs="Arial"/>
          <w:sz w:val="24"/>
          <w:szCs w:val="24"/>
        </w:rPr>
        <w:t>.</w:t>
      </w:r>
      <w:r w:rsidR="00E60FF3" w:rsidRPr="002230ED">
        <w:rPr>
          <w:rFonts w:ascii="Cambria" w:hAnsi="Cambria" w:cs="Arial"/>
          <w:sz w:val="24"/>
          <w:szCs w:val="24"/>
        </w:rPr>
        <w:t xml:space="preserve"> Οι επιμετρήσεις αυτές (εκτός από την τελική) δεν υπόκεινται σε έγκριση. Αντιθέτως, προβλέπεται η υποχρέωση του Προϊσταμένου της Διευθύνουσας Υπηρεσίας να προβεί σε δειγματοληπτικό έλεγχο </w:t>
      </w:r>
      <w:r w:rsidR="00D13A3E" w:rsidRPr="002230ED">
        <w:rPr>
          <w:rFonts w:ascii="Cambria" w:hAnsi="Cambria" w:cs="Arial"/>
          <w:sz w:val="24"/>
          <w:szCs w:val="24"/>
        </w:rPr>
        <w:t xml:space="preserve">επαλήθευσης </w:t>
      </w:r>
      <w:r w:rsidR="003E4F64" w:rsidRPr="002230ED">
        <w:rPr>
          <w:rFonts w:ascii="Cambria" w:hAnsi="Cambria" w:cs="Arial"/>
          <w:sz w:val="24"/>
          <w:szCs w:val="24"/>
        </w:rPr>
        <w:t xml:space="preserve">σε ποσοστό </w:t>
      </w:r>
      <w:r w:rsidR="00E60FF3" w:rsidRPr="002230ED">
        <w:rPr>
          <w:rFonts w:ascii="Cambria" w:hAnsi="Cambria" w:cs="Arial"/>
          <w:sz w:val="24"/>
          <w:szCs w:val="24"/>
        </w:rPr>
        <w:t xml:space="preserve">τουλάχιστον 40%, ενώ εισάγεται και μηχανισμός παροχής εξηγήσεων </w:t>
      </w:r>
      <w:r w:rsidR="00D13A3E" w:rsidRPr="002230ED">
        <w:rPr>
          <w:rFonts w:ascii="Cambria" w:hAnsi="Cambria" w:cs="Arial"/>
          <w:sz w:val="24"/>
          <w:szCs w:val="24"/>
        </w:rPr>
        <w:t xml:space="preserve">από τον ανάδοχο σε περίπτωση διαπίστωσης σφαλμάτων και ανακριβειών, που μπορεί να οδηγήσει </w:t>
      </w:r>
      <w:r w:rsidR="003A5524" w:rsidRPr="002230ED">
        <w:rPr>
          <w:rFonts w:ascii="Cambria" w:hAnsi="Cambria" w:cs="Arial"/>
          <w:sz w:val="24"/>
          <w:szCs w:val="24"/>
        </w:rPr>
        <w:t>στη σύνταξη αρνητικού λογαριασμού</w:t>
      </w:r>
      <w:r w:rsidR="00CD36FC" w:rsidRPr="002230ED">
        <w:rPr>
          <w:rFonts w:ascii="Cambria" w:hAnsi="Cambria" w:cs="Arial"/>
          <w:sz w:val="24"/>
          <w:szCs w:val="24"/>
        </w:rPr>
        <w:t xml:space="preserve"> </w:t>
      </w:r>
      <w:r w:rsidR="003A5524" w:rsidRPr="002230ED">
        <w:rPr>
          <w:rFonts w:ascii="Cambria" w:hAnsi="Cambria" w:cs="Arial"/>
          <w:sz w:val="24"/>
          <w:szCs w:val="24"/>
        </w:rPr>
        <w:t xml:space="preserve">και στην επιβολή ποινικής ρήτρας ύψους 3% </w:t>
      </w:r>
      <w:r w:rsidR="00A84DEE" w:rsidRPr="002230ED">
        <w:rPr>
          <w:rFonts w:ascii="Cambria" w:hAnsi="Cambria" w:cs="Arial"/>
          <w:sz w:val="24"/>
          <w:szCs w:val="24"/>
        </w:rPr>
        <w:t>του ποσού που πληρώθηκε αχρεωστήτως</w:t>
      </w:r>
      <w:r w:rsidR="00CD4F98" w:rsidRPr="002230ED">
        <w:rPr>
          <w:rFonts w:ascii="Cambria" w:hAnsi="Cambria" w:cs="Arial"/>
          <w:sz w:val="24"/>
          <w:szCs w:val="24"/>
        </w:rPr>
        <w:t xml:space="preserve"> </w:t>
      </w:r>
      <w:r w:rsidR="00CD4F98" w:rsidRPr="002230ED">
        <w:rPr>
          <w:rFonts w:ascii="Cambria" w:hAnsi="Cambria" w:cs="Arial"/>
          <w:i/>
          <w:iCs/>
          <w:sz w:val="24"/>
          <w:szCs w:val="24"/>
        </w:rPr>
        <w:t>(άρθρο 151)</w:t>
      </w:r>
      <w:r w:rsidR="00A84DEE" w:rsidRPr="002230ED">
        <w:rPr>
          <w:rFonts w:ascii="Cambria" w:hAnsi="Cambria" w:cs="Arial"/>
          <w:sz w:val="24"/>
          <w:szCs w:val="24"/>
        </w:rPr>
        <w:t xml:space="preserve">. </w:t>
      </w:r>
    </w:p>
    <w:p w14:paraId="240153D4" w14:textId="70207F8F" w:rsidR="00A135DD" w:rsidRPr="002230ED" w:rsidRDefault="0096511B" w:rsidP="0077265D">
      <w:pPr>
        <w:pStyle w:val="-HTML"/>
        <w:numPr>
          <w:ilvl w:val="0"/>
          <w:numId w:val="14"/>
        </w:num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C930AF">
        <w:rPr>
          <w:rFonts w:ascii="Cambria" w:hAnsi="Cambria" w:cs="Arial"/>
          <w:sz w:val="24"/>
          <w:szCs w:val="24"/>
        </w:rPr>
        <w:t>Κατασκευαστική κοινοπραξία:</w:t>
      </w:r>
      <w:r w:rsidRPr="00C930AF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ED520E" w:rsidRPr="002230ED">
        <w:rPr>
          <w:rFonts w:ascii="Cambria" w:hAnsi="Cambria" w:cs="Arial"/>
          <w:b/>
          <w:bCs/>
          <w:sz w:val="24"/>
          <w:szCs w:val="24"/>
        </w:rPr>
        <w:t xml:space="preserve">Για έργα με αξία ανώτερη από τα κατώτατα όρια των οδηγιών της Ευρωπαϊκής Ένωσης εισάγεται ο θεσμός </w:t>
      </w:r>
      <w:r w:rsidR="00891E94" w:rsidRPr="002230ED">
        <w:rPr>
          <w:rFonts w:ascii="Cambria" w:hAnsi="Cambria" w:cs="Arial"/>
          <w:b/>
          <w:bCs/>
          <w:sz w:val="24"/>
          <w:szCs w:val="24"/>
        </w:rPr>
        <w:t>της κατασκευαστικής κοινοπραξίας</w:t>
      </w:r>
      <w:r w:rsidR="00727433" w:rsidRPr="002230ED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891E94" w:rsidRPr="002230ED">
        <w:rPr>
          <w:rFonts w:ascii="Cambria" w:hAnsi="Cambria" w:cs="Arial"/>
          <w:sz w:val="24"/>
          <w:szCs w:val="24"/>
        </w:rPr>
        <w:t>από εργοληπτικές επιχειρήσεις</w:t>
      </w:r>
      <w:r w:rsidR="00F41EFD" w:rsidRPr="002230ED">
        <w:rPr>
          <w:rFonts w:ascii="Cambria" w:hAnsi="Cambria" w:cs="Arial"/>
          <w:sz w:val="24"/>
          <w:szCs w:val="24"/>
        </w:rPr>
        <w:t xml:space="preserve"> για την κατασκευή δημοσίου έργου,</w:t>
      </w:r>
      <w:r w:rsidR="00891E94" w:rsidRPr="002230ED">
        <w:rPr>
          <w:rFonts w:ascii="Cambria" w:hAnsi="Cambria" w:cs="Arial"/>
          <w:sz w:val="24"/>
          <w:szCs w:val="24"/>
        </w:rPr>
        <w:t xml:space="preserve"> στην οποί</w:t>
      </w:r>
      <w:r w:rsidR="004714AE" w:rsidRPr="002230ED">
        <w:rPr>
          <w:rFonts w:ascii="Cambria" w:hAnsi="Cambria" w:cs="Arial"/>
          <w:sz w:val="24"/>
          <w:szCs w:val="24"/>
        </w:rPr>
        <w:t>α</w:t>
      </w:r>
      <w:r w:rsidR="00891E94" w:rsidRPr="002230ED">
        <w:rPr>
          <w:rFonts w:ascii="Cambria" w:hAnsi="Cambria" w:cs="Arial"/>
          <w:sz w:val="24"/>
          <w:szCs w:val="24"/>
        </w:rPr>
        <w:t xml:space="preserve"> μετέχει υποχρεωτικά ο ανάδοχος σε </w:t>
      </w:r>
      <w:r w:rsidR="00F41EFD" w:rsidRPr="002230ED">
        <w:rPr>
          <w:rFonts w:ascii="Cambria" w:hAnsi="Cambria" w:cs="Arial"/>
          <w:sz w:val="24"/>
          <w:szCs w:val="24"/>
        </w:rPr>
        <w:t>ποσοστό 50%</w:t>
      </w:r>
      <w:r w:rsidR="003B3A30" w:rsidRPr="002230ED">
        <w:rPr>
          <w:rFonts w:ascii="Cambria" w:hAnsi="Cambria" w:cs="Arial"/>
          <w:sz w:val="24"/>
          <w:szCs w:val="24"/>
        </w:rPr>
        <w:t xml:space="preserve"> </w:t>
      </w:r>
      <w:r w:rsidR="003B3A30" w:rsidRPr="002230ED">
        <w:rPr>
          <w:rFonts w:ascii="Cambria" w:hAnsi="Cambria" w:cs="Arial"/>
          <w:i/>
          <w:iCs/>
          <w:sz w:val="24"/>
          <w:szCs w:val="24"/>
        </w:rPr>
        <w:t>(άρθρο 165)</w:t>
      </w:r>
      <w:r w:rsidR="009D4B50" w:rsidRPr="002230ED">
        <w:rPr>
          <w:rFonts w:ascii="Cambria" w:hAnsi="Cambria" w:cs="Arial"/>
          <w:sz w:val="24"/>
          <w:szCs w:val="24"/>
        </w:rPr>
        <w:t>.</w:t>
      </w:r>
    </w:p>
    <w:p w14:paraId="70537370" w14:textId="6E48C2CD" w:rsidR="009D4B50" w:rsidRPr="002230ED" w:rsidRDefault="0096511B" w:rsidP="0077265D">
      <w:pPr>
        <w:pStyle w:val="-HTML"/>
        <w:numPr>
          <w:ilvl w:val="0"/>
          <w:numId w:val="14"/>
        </w:num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C930AF">
        <w:rPr>
          <w:rFonts w:ascii="Cambria" w:hAnsi="Cambria" w:cs="Arial"/>
          <w:sz w:val="24"/>
          <w:szCs w:val="24"/>
        </w:rPr>
        <w:t>Διαδικασία παραλαβής:</w:t>
      </w:r>
      <w:r w:rsidRPr="00C930AF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E136D8" w:rsidRPr="002230ED">
        <w:rPr>
          <w:rFonts w:ascii="Cambria" w:hAnsi="Cambria" w:cs="Arial"/>
          <w:b/>
          <w:bCs/>
          <w:sz w:val="24"/>
          <w:szCs w:val="24"/>
        </w:rPr>
        <w:t xml:space="preserve">Καταργείται πλήρως το στάδιο της προσωρινής παραλαβής του έργου, ενώ διανθίζεται σημαντικά η διαδικασία της </w:t>
      </w:r>
      <w:r w:rsidR="00E15245" w:rsidRPr="002230ED">
        <w:rPr>
          <w:rFonts w:ascii="Cambria" w:hAnsi="Cambria" w:cs="Arial"/>
          <w:b/>
          <w:bCs/>
          <w:sz w:val="24"/>
          <w:szCs w:val="24"/>
        </w:rPr>
        <w:t>παραλαβής μετά την λήξη της περιόδου υποχρεωτικής συντήρησης του έργου.</w:t>
      </w:r>
      <w:r w:rsidR="00E15245" w:rsidRPr="002230ED">
        <w:rPr>
          <w:rFonts w:ascii="Cambria" w:hAnsi="Cambria" w:cs="Arial"/>
          <w:sz w:val="24"/>
          <w:szCs w:val="24"/>
        </w:rPr>
        <w:t xml:space="preserve"> </w:t>
      </w:r>
      <w:r w:rsidR="00AD6C65" w:rsidRPr="002230ED">
        <w:rPr>
          <w:rFonts w:ascii="Cambria" w:hAnsi="Cambria" w:cs="Arial"/>
          <w:sz w:val="24"/>
          <w:szCs w:val="24"/>
        </w:rPr>
        <w:t>Καθορίζεται η συγκρότηση και η σύνθεση της Επιτροπής Παραλαβής,</w:t>
      </w:r>
      <w:r w:rsidR="00FC0E66" w:rsidRPr="002230ED">
        <w:rPr>
          <w:rFonts w:ascii="Cambria" w:hAnsi="Cambria" w:cs="Arial"/>
          <w:sz w:val="24"/>
          <w:szCs w:val="24"/>
        </w:rPr>
        <w:t xml:space="preserve"> εισάγεται η δυνατότητα του αναδόχου να υποβάλει</w:t>
      </w:r>
      <w:r w:rsidR="00DF02F1" w:rsidRPr="002230ED">
        <w:rPr>
          <w:rFonts w:ascii="Cambria" w:hAnsi="Cambria" w:cs="Arial"/>
          <w:sz w:val="24"/>
          <w:szCs w:val="24"/>
        </w:rPr>
        <w:t xml:space="preserve"> απόψεις κατά του πρωτοκόλλου </w:t>
      </w:r>
      <w:r w:rsidR="001B05C5" w:rsidRPr="002230ED">
        <w:rPr>
          <w:rFonts w:ascii="Cambria" w:hAnsi="Cambria" w:cs="Arial"/>
          <w:sz w:val="24"/>
          <w:szCs w:val="24"/>
        </w:rPr>
        <w:t xml:space="preserve">αυτής και, τέλος, απαλείφεται η </w:t>
      </w:r>
      <w:r w:rsidR="00751494" w:rsidRPr="002230ED">
        <w:rPr>
          <w:rFonts w:ascii="Cambria" w:hAnsi="Cambria" w:cs="Arial"/>
          <w:sz w:val="24"/>
          <w:szCs w:val="24"/>
        </w:rPr>
        <w:t xml:space="preserve">υποχρέωση υποβολής όχλησης από τον ανάδοχο για την </w:t>
      </w:r>
      <w:r w:rsidR="0067062C" w:rsidRPr="002230ED">
        <w:rPr>
          <w:rFonts w:ascii="Cambria" w:hAnsi="Cambria" w:cs="Arial"/>
          <w:sz w:val="24"/>
          <w:szCs w:val="24"/>
        </w:rPr>
        <w:t xml:space="preserve">αυτοδίκαιη παραλαβή, η οποία συντελείται εντός τριών μηνών </w:t>
      </w:r>
      <w:r w:rsidR="00275D0C" w:rsidRPr="002230ED">
        <w:rPr>
          <w:rFonts w:ascii="Cambria" w:hAnsi="Cambria" w:cs="Arial"/>
          <w:sz w:val="24"/>
          <w:szCs w:val="24"/>
        </w:rPr>
        <w:t>από την πάροδο του χρόνου υποχρεωτικής συντήρησης</w:t>
      </w:r>
      <w:r w:rsidR="003B3A30" w:rsidRPr="002230ED">
        <w:rPr>
          <w:rFonts w:ascii="Cambria" w:hAnsi="Cambria" w:cs="Arial"/>
          <w:sz w:val="24"/>
          <w:szCs w:val="24"/>
        </w:rPr>
        <w:t xml:space="preserve"> </w:t>
      </w:r>
      <w:r w:rsidR="003B3A30" w:rsidRPr="002230ED">
        <w:rPr>
          <w:rFonts w:ascii="Cambria" w:hAnsi="Cambria" w:cs="Arial"/>
          <w:i/>
          <w:iCs/>
          <w:sz w:val="24"/>
          <w:szCs w:val="24"/>
        </w:rPr>
        <w:t>(άρθρ</w:t>
      </w:r>
      <w:r w:rsidR="00A02BE3">
        <w:rPr>
          <w:rFonts w:ascii="Cambria" w:hAnsi="Cambria" w:cs="Arial"/>
          <w:i/>
          <w:iCs/>
          <w:sz w:val="24"/>
          <w:szCs w:val="24"/>
        </w:rPr>
        <w:t>α</w:t>
      </w:r>
      <w:r w:rsidR="003B3A30" w:rsidRPr="002230ED">
        <w:rPr>
          <w:rFonts w:ascii="Cambria" w:hAnsi="Cambria" w:cs="Arial"/>
          <w:i/>
          <w:iCs/>
          <w:sz w:val="24"/>
          <w:szCs w:val="24"/>
        </w:rPr>
        <w:t xml:space="preserve"> 170 &amp; 172)</w:t>
      </w:r>
      <w:r w:rsidR="00275D0C" w:rsidRPr="002230ED">
        <w:rPr>
          <w:rFonts w:ascii="Cambria" w:hAnsi="Cambria" w:cs="Arial"/>
          <w:sz w:val="24"/>
          <w:szCs w:val="24"/>
        </w:rPr>
        <w:t>.</w:t>
      </w:r>
    </w:p>
    <w:p w14:paraId="41C16221" w14:textId="01B9164A" w:rsidR="00275D0C" w:rsidRPr="002230ED" w:rsidRDefault="0096511B" w:rsidP="0077265D">
      <w:pPr>
        <w:pStyle w:val="-HTML"/>
        <w:numPr>
          <w:ilvl w:val="0"/>
          <w:numId w:val="14"/>
        </w:num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C930AF">
        <w:rPr>
          <w:rFonts w:ascii="Cambria" w:hAnsi="Cambria" w:cs="Arial"/>
          <w:sz w:val="24"/>
          <w:szCs w:val="24"/>
        </w:rPr>
        <w:t>Διοικητική επίλυση διαφορών:</w:t>
      </w:r>
      <w:r w:rsidRPr="00C930AF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275D0C" w:rsidRPr="002230ED">
        <w:rPr>
          <w:rFonts w:ascii="Cambria" w:hAnsi="Cambria" w:cs="Arial"/>
          <w:b/>
          <w:bCs/>
          <w:sz w:val="24"/>
          <w:szCs w:val="24"/>
        </w:rPr>
        <w:t xml:space="preserve">Τέλος, επανακαθορίζεται λεπτομερώς η </w:t>
      </w:r>
      <w:r w:rsidR="00970E9C" w:rsidRPr="002230ED">
        <w:rPr>
          <w:rFonts w:ascii="Cambria" w:hAnsi="Cambria" w:cs="Arial"/>
          <w:b/>
          <w:bCs/>
          <w:sz w:val="24"/>
          <w:szCs w:val="24"/>
        </w:rPr>
        <w:t>διαδικασία διοικητικής επίλυσης διαφορών</w:t>
      </w:r>
      <w:r w:rsidR="00970E9C" w:rsidRPr="002230ED">
        <w:rPr>
          <w:rFonts w:ascii="Cambria" w:hAnsi="Cambria" w:cs="Arial"/>
          <w:sz w:val="24"/>
          <w:szCs w:val="24"/>
        </w:rPr>
        <w:t>, η οποία διαφοροποιείται σε επίπεδο προθεσμιών στην περίπτωση που η διαφορά γεννάται από την κήρυξη του αναδόχου ως έκπτωτου. Επίσης,</w:t>
      </w:r>
      <w:r w:rsidR="00970E9C" w:rsidRPr="002230ED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690D82" w:rsidRPr="002230ED">
        <w:rPr>
          <w:rFonts w:ascii="Cambria" w:hAnsi="Cambria" w:cs="Arial"/>
          <w:sz w:val="24"/>
          <w:szCs w:val="24"/>
        </w:rPr>
        <w:t>εμπλουτίζεται η διαδικασία διαιτητικής επίλυσης διαφορών, ενώ εισάγεται</w:t>
      </w:r>
      <w:r w:rsidR="00C02879">
        <w:rPr>
          <w:rFonts w:ascii="Cambria" w:hAnsi="Cambria" w:cs="Arial"/>
          <w:sz w:val="24"/>
          <w:szCs w:val="24"/>
        </w:rPr>
        <w:t xml:space="preserve"> </w:t>
      </w:r>
      <w:r w:rsidR="00690D82" w:rsidRPr="002230ED">
        <w:rPr>
          <w:rFonts w:ascii="Cambria" w:hAnsi="Cambria" w:cs="Arial"/>
          <w:sz w:val="24"/>
          <w:szCs w:val="24"/>
        </w:rPr>
        <w:t>ως προστάδιο</w:t>
      </w:r>
      <w:r w:rsidR="00A02BE3">
        <w:rPr>
          <w:rFonts w:ascii="Cambria" w:hAnsi="Cambria" w:cs="Arial"/>
          <w:sz w:val="24"/>
          <w:szCs w:val="24"/>
        </w:rPr>
        <w:t xml:space="preserve"> </w:t>
      </w:r>
      <w:r w:rsidR="00C02879">
        <w:rPr>
          <w:rFonts w:ascii="Cambria" w:hAnsi="Cambria" w:cs="Arial"/>
          <w:sz w:val="24"/>
          <w:szCs w:val="24"/>
        </w:rPr>
        <w:t>αυτής</w:t>
      </w:r>
      <w:r w:rsidR="00690D82" w:rsidRPr="002230ED">
        <w:rPr>
          <w:rFonts w:ascii="Cambria" w:hAnsi="Cambria" w:cs="Arial"/>
          <w:sz w:val="24"/>
          <w:szCs w:val="24"/>
        </w:rPr>
        <w:t xml:space="preserve"> </w:t>
      </w:r>
      <w:r w:rsidR="0073612F" w:rsidRPr="002230ED">
        <w:rPr>
          <w:rFonts w:ascii="Cambria" w:hAnsi="Cambria" w:cs="Arial"/>
          <w:sz w:val="24"/>
          <w:szCs w:val="24"/>
        </w:rPr>
        <w:t>η</w:t>
      </w:r>
      <w:r w:rsidR="0073612F" w:rsidRPr="002230ED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9F4CAD" w:rsidRPr="002230ED">
        <w:rPr>
          <w:rFonts w:ascii="Cambria" w:hAnsi="Cambria" w:cs="Arial"/>
          <w:b/>
          <w:bCs/>
          <w:sz w:val="24"/>
          <w:szCs w:val="24"/>
        </w:rPr>
        <w:lastRenderedPageBreak/>
        <w:t xml:space="preserve">συμβιβαστική επίλυση της διαφοράς </w:t>
      </w:r>
      <w:r w:rsidR="0073612F" w:rsidRPr="002230ED">
        <w:rPr>
          <w:rFonts w:ascii="Cambria" w:hAnsi="Cambria" w:cs="Arial"/>
          <w:b/>
          <w:bCs/>
          <w:sz w:val="24"/>
          <w:szCs w:val="24"/>
        </w:rPr>
        <w:t xml:space="preserve">από </w:t>
      </w:r>
      <w:r w:rsidR="009F4CAD" w:rsidRPr="002230ED">
        <w:rPr>
          <w:rFonts w:ascii="Cambria" w:hAnsi="Cambria" w:cs="Arial"/>
          <w:b/>
          <w:bCs/>
          <w:sz w:val="24"/>
          <w:szCs w:val="24"/>
        </w:rPr>
        <w:t>Συμβούλιο Επίλυσης Διαφορών (ΣΕΔ)</w:t>
      </w:r>
      <w:r w:rsidR="000C0DEE" w:rsidRPr="002230ED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0C0DEE" w:rsidRPr="002230ED">
        <w:rPr>
          <w:rFonts w:ascii="Cambria" w:hAnsi="Cambria" w:cs="Arial"/>
          <w:i/>
          <w:iCs/>
          <w:sz w:val="24"/>
          <w:szCs w:val="24"/>
        </w:rPr>
        <w:t>(άρθρα 174 &amp; 176)</w:t>
      </w:r>
      <w:r w:rsidR="0073612F" w:rsidRPr="002230ED">
        <w:rPr>
          <w:rFonts w:ascii="Cambria" w:hAnsi="Cambria" w:cs="Arial"/>
          <w:b/>
          <w:bCs/>
          <w:sz w:val="24"/>
          <w:szCs w:val="24"/>
        </w:rPr>
        <w:t>.</w:t>
      </w:r>
    </w:p>
    <w:p w14:paraId="6F44BCDB" w14:textId="5C2CA3D1" w:rsidR="00C87657" w:rsidRDefault="007131C7" w:rsidP="008C473E">
      <w:pPr>
        <w:pStyle w:val="-HTML"/>
        <w:spacing w:after="120" w:line="36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2230ED">
        <w:rPr>
          <w:rFonts w:ascii="Cambria" w:hAnsi="Cambria" w:cs="Arial"/>
          <w:sz w:val="24"/>
          <w:szCs w:val="24"/>
        </w:rPr>
        <w:t xml:space="preserve">Κλείνοντας, θα πρέπει να επισημανθεί και το ζήτημα του χρόνου έναρξης ισχύος των διατάξεων του </w:t>
      </w:r>
      <w:r w:rsidR="00182EB3" w:rsidRPr="002230ED">
        <w:rPr>
          <w:rFonts w:ascii="Cambria" w:hAnsi="Cambria" w:cs="Arial"/>
          <w:sz w:val="24"/>
          <w:szCs w:val="24"/>
        </w:rPr>
        <w:t>ν</w:t>
      </w:r>
      <w:r w:rsidRPr="002230ED">
        <w:rPr>
          <w:rFonts w:ascii="Cambria" w:hAnsi="Cambria" w:cs="Arial"/>
          <w:sz w:val="24"/>
          <w:szCs w:val="24"/>
        </w:rPr>
        <w:t>. 4782/</w:t>
      </w:r>
      <w:r w:rsidR="00C83FF3" w:rsidRPr="002230ED">
        <w:rPr>
          <w:rFonts w:ascii="Cambria" w:hAnsi="Cambria" w:cs="Arial"/>
          <w:sz w:val="24"/>
          <w:szCs w:val="24"/>
        </w:rPr>
        <w:t>2021</w:t>
      </w:r>
      <w:r w:rsidR="006C704C" w:rsidRPr="002230ED">
        <w:rPr>
          <w:rFonts w:ascii="Cambria" w:hAnsi="Cambria" w:cs="Arial"/>
          <w:sz w:val="24"/>
          <w:szCs w:val="24"/>
        </w:rPr>
        <w:t>,</w:t>
      </w:r>
      <w:r w:rsidR="00EC1017" w:rsidRPr="002230ED">
        <w:rPr>
          <w:rFonts w:ascii="Cambria" w:hAnsi="Cambria" w:cs="Arial"/>
          <w:sz w:val="24"/>
          <w:szCs w:val="24"/>
        </w:rPr>
        <w:t xml:space="preserve"> </w:t>
      </w:r>
      <w:r w:rsidR="006C704C" w:rsidRPr="002230ED">
        <w:rPr>
          <w:rFonts w:ascii="Cambria" w:hAnsi="Cambria" w:cs="Arial"/>
          <w:sz w:val="24"/>
          <w:szCs w:val="24"/>
        </w:rPr>
        <w:t>καθώς</w:t>
      </w:r>
      <w:r w:rsidR="00EC1017" w:rsidRPr="002230ED">
        <w:rPr>
          <w:rFonts w:ascii="Cambria" w:hAnsi="Cambria" w:cs="Arial"/>
          <w:sz w:val="24"/>
          <w:szCs w:val="24"/>
        </w:rPr>
        <w:t xml:space="preserve"> ο νομοθέτης</w:t>
      </w:r>
      <w:r w:rsidR="006C704C" w:rsidRPr="002230ED">
        <w:rPr>
          <w:rFonts w:ascii="Cambria" w:hAnsi="Cambria" w:cs="Arial"/>
          <w:sz w:val="24"/>
          <w:szCs w:val="24"/>
        </w:rPr>
        <w:t xml:space="preserve"> προέβλεψε</w:t>
      </w:r>
      <w:r w:rsidR="00EC1017" w:rsidRPr="002230ED">
        <w:rPr>
          <w:rFonts w:ascii="Cambria" w:hAnsi="Cambria" w:cs="Arial"/>
          <w:sz w:val="24"/>
          <w:szCs w:val="24"/>
        </w:rPr>
        <w:t xml:space="preserve"> </w:t>
      </w:r>
      <w:r w:rsidR="00DC4D3A" w:rsidRPr="002230ED">
        <w:rPr>
          <w:rFonts w:ascii="Cambria" w:hAnsi="Cambria" w:cs="Arial"/>
          <w:sz w:val="24"/>
          <w:szCs w:val="24"/>
        </w:rPr>
        <w:t xml:space="preserve">για τον σκοπό αυτόν </w:t>
      </w:r>
      <w:r w:rsidR="00EC1017" w:rsidRPr="002230ED">
        <w:rPr>
          <w:rFonts w:ascii="Cambria" w:hAnsi="Cambria" w:cs="Arial"/>
          <w:sz w:val="24"/>
          <w:szCs w:val="24"/>
        </w:rPr>
        <w:t>περισσότερα χρονικά ορόσημα</w:t>
      </w:r>
      <w:r w:rsidR="009D7900" w:rsidRPr="002230ED">
        <w:rPr>
          <w:rFonts w:ascii="Cambria" w:hAnsi="Cambria" w:cs="Arial"/>
          <w:sz w:val="24"/>
          <w:szCs w:val="24"/>
        </w:rPr>
        <w:t xml:space="preserve">. </w:t>
      </w:r>
      <w:r w:rsidR="006C704C" w:rsidRPr="002230ED">
        <w:rPr>
          <w:rFonts w:ascii="Cambria" w:hAnsi="Cambria" w:cs="Arial"/>
          <w:sz w:val="24"/>
          <w:szCs w:val="24"/>
        </w:rPr>
        <w:t xml:space="preserve">Η </w:t>
      </w:r>
      <w:r w:rsidR="009D7900" w:rsidRPr="002230ED">
        <w:rPr>
          <w:rFonts w:ascii="Cambria" w:hAnsi="Cambria" w:cs="Arial"/>
          <w:sz w:val="24"/>
          <w:szCs w:val="24"/>
        </w:rPr>
        <w:t>εφαρμογή συγκεκριμένων διατάξεων εκκίνησε ήδη από την δημοσίευση του νόμου στην Εφημερίδα της Κυβέρνησης, ενώ άλλες αναμένεται να ισχύσουν από την 01</w:t>
      </w:r>
      <w:r w:rsidR="009D7900" w:rsidRPr="002230ED">
        <w:rPr>
          <w:rFonts w:ascii="Cambria" w:hAnsi="Cambria" w:cs="Arial"/>
          <w:sz w:val="24"/>
          <w:szCs w:val="24"/>
          <w:vertAlign w:val="superscript"/>
        </w:rPr>
        <w:t>η</w:t>
      </w:r>
      <w:r w:rsidR="009D7900" w:rsidRPr="002230ED">
        <w:rPr>
          <w:rFonts w:ascii="Cambria" w:hAnsi="Cambria" w:cs="Arial"/>
          <w:sz w:val="24"/>
          <w:szCs w:val="24"/>
        </w:rPr>
        <w:t>.06.2021 ή την 0</w:t>
      </w:r>
      <w:r w:rsidR="00FD69AB" w:rsidRPr="002230ED">
        <w:rPr>
          <w:rFonts w:ascii="Cambria" w:hAnsi="Cambria" w:cs="Arial"/>
          <w:sz w:val="24"/>
          <w:szCs w:val="24"/>
        </w:rPr>
        <w:t>1</w:t>
      </w:r>
      <w:r w:rsidR="00FD69AB" w:rsidRPr="002230ED">
        <w:rPr>
          <w:rFonts w:ascii="Cambria" w:hAnsi="Cambria" w:cs="Arial"/>
          <w:sz w:val="24"/>
          <w:szCs w:val="24"/>
          <w:vertAlign w:val="superscript"/>
        </w:rPr>
        <w:t>η</w:t>
      </w:r>
      <w:r w:rsidR="00FD69AB" w:rsidRPr="002230ED">
        <w:rPr>
          <w:rFonts w:ascii="Cambria" w:hAnsi="Cambria" w:cs="Arial"/>
          <w:sz w:val="24"/>
          <w:szCs w:val="24"/>
        </w:rPr>
        <w:t>.09.2021</w:t>
      </w:r>
      <w:r w:rsidR="009D7900" w:rsidRPr="002230ED">
        <w:rPr>
          <w:rFonts w:ascii="Cambria" w:hAnsi="Cambria" w:cs="Arial"/>
          <w:sz w:val="24"/>
          <w:szCs w:val="24"/>
        </w:rPr>
        <w:t>. Επιμέρους ζητήματα</w:t>
      </w:r>
      <w:r w:rsidR="00DC4D3A" w:rsidRPr="002230ED">
        <w:rPr>
          <w:rFonts w:ascii="Cambria" w:hAnsi="Cambria" w:cs="Arial"/>
          <w:sz w:val="24"/>
          <w:szCs w:val="24"/>
        </w:rPr>
        <w:t xml:space="preserve"> </w:t>
      </w:r>
      <w:r w:rsidR="009D7900" w:rsidRPr="002230ED">
        <w:rPr>
          <w:rFonts w:ascii="Cambria" w:hAnsi="Cambria" w:cs="Arial"/>
          <w:sz w:val="24"/>
          <w:szCs w:val="24"/>
        </w:rPr>
        <w:t xml:space="preserve">που γεννώνται από την </w:t>
      </w:r>
      <w:r w:rsidR="0040102C" w:rsidRPr="002230ED">
        <w:rPr>
          <w:rFonts w:ascii="Cambria" w:hAnsi="Cambria" w:cs="Arial"/>
          <w:sz w:val="24"/>
          <w:szCs w:val="24"/>
        </w:rPr>
        <w:t>έναρξη ισχύος των νέων διατάξεων, όπως λ.χ. από τη διάταξη που επεκτείνει την αρμοδιότητα της Α</w:t>
      </w:r>
      <w:r w:rsidR="000B020D" w:rsidRPr="002230ED">
        <w:rPr>
          <w:rFonts w:ascii="Cambria" w:hAnsi="Cambria" w:cs="Arial"/>
          <w:sz w:val="24"/>
          <w:szCs w:val="24"/>
        </w:rPr>
        <w:t>.</w:t>
      </w:r>
      <w:r w:rsidR="0040102C" w:rsidRPr="002230ED">
        <w:rPr>
          <w:rFonts w:ascii="Cambria" w:hAnsi="Cambria" w:cs="Arial"/>
          <w:sz w:val="24"/>
          <w:szCs w:val="24"/>
        </w:rPr>
        <w:t>Ε</w:t>
      </w:r>
      <w:r w:rsidR="000B020D" w:rsidRPr="002230ED">
        <w:rPr>
          <w:rFonts w:ascii="Cambria" w:hAnsi="Cambria" w:cs="Arial"/>
          <w:sz w:val="24"/>
          <w:szCs w:val="24"/>
        </w:rPr>
        <w:t>.</w:t>
      </w:r>
      <w:r w:rsidR="0040102C" w:rsidRPr="002230ED">
        <w:rPr>
          <w:rFonts w:ascii="Cambria" w:hAnsi="Cambria" w:cs="Arial"/>
          <w:sz w:val="24"/>
          <w:szCs w:val="24"/>
        </w:rPr>
        <w:t>Π</w:t>
      </w:r>
      <w:r w:rsidR="000B020D" w:rsidRPr="002230ED">
        <w:rPr>
          <w:rFonts w:ascii="Cambria" w:hAnsi="Cambria" w:cs="Arial"/>
          <w:sz w:val="24"/>
          <w:szCs w:val="24"/>
        </w:rPr>
        <w:t>.</w:t>
      </w:r>
      <w:r w:rsidR="0040102C" w:rsidRPr="002230ED">
        <w:rPr>
          <w:rFonts w:ascii="Cambria" w:hAnsi="Cambria" w:cs="Arial"/>
          <w:sz w:val="24"/>
          <w:szCs w:val="24"/>
        </w:rPr>
        <w:t>Π</w:t>
      </w:r>
      <w:r w:rsidR="000B020D" w:rsidRPr="002230ED">
        <w:rPr>
          <w:rFonts w:ascii="Cambria" w:hAnsi="Cambria" w:cs="Arial"/>
          <w:sz w:val="24"/>
          <w:szCs w:val="24"/>
        </w:rPr>
        <w:t>.</w:t>
      </w:r>
      <w:r w:rsidR="003020D5" w:rsidRPr="002230ED">
        <w:rPr>
          <w:rFonts w:ascii="Cambria" w:hAnsi="Cambria" w:cs="Arial"/>
          <w:sz w:val="24"/>
          <w:szCs w:val="24"/>
        </w:rPr>
        <w:t xml:space="preserve">, </w:t>
      </w:r>
      <w:r w:rsidR="0040102C" w:rsidRPr="002230ED">
        <w:rPr>
          <w:rFonts w:ascii="Cambria" w:hAnsi="Cambria" w:cs="Arial"/>
          <w:sz w:val="24"/>
          <w:szCs w:val="24"/>
        </w:rPr>
        <w:t xml:space="preserve">αναμένεται </w:t>
      </w:r>
      <w:r w:rsidR="003020D5" w:rsidRPr="002230ED">
        <w:rPr>
          <w:rFonts w:ascii="Cambria" w:hAnsi="Cambria" w:cs="Arial"/>
          <w:sz w:val="24"/>
          <w:szCs w:val="24"/>
        </w:rPr>
        <w:t>να επιλυθούν κατά το προσεχές διάστημα με σχετικές εγκυκλίους</w:t>
      </w:r>
      <w:r w:rsidR="00C236AE" w:rsidRPr="002230ED">
        <w:rPr>
          <w:rFonts w:ascii="Cambria" w:hAnsi="Cambria" w:cs="Arial"/>
          <w:sz w:val="24"/>
          <w:szCs w:val="24"/>
        </w:rPr>
        <w:t xml:space="preserve">. </w:t>
      </w:r>
    </w:p>
    <w:p w14:paraId="3795701A" w14:textId="78DDCB1A" w:rsidR="00155D2B" w:rsidRPr="00155D2B" w:rsidRDefault="00155D2B" w:rsidP="008C473E">
      <w:pPr>
        <w:pStyle w:val="-HTML"/>
        <w:spacing w:after="120" w:line="360" w:lineRule="auto"/>
        <w:ind w:firstLine="72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Για περαιτέρω πληροφορίες μπορείτε να προηγηθείτε στο σύνδεσμο</w:t>
      </w:r>
      <w:r w:rsidRPr="00155D2B">
        <w:rPr>
          <w:rFonts w:ascii="Cambria" w:hAnsi="Cambria" w:cs="Arial"/>
          <w:sz w:val="24"/>
          <w:szCs w:val="24"/>
        </w:rPr>
        <w:t xml:space="preserve">: </w:t>
      </w:r>
      <w:hyperlink r:id="rId11" w:history="1">
        <w:r w:rsidRPr="00AA1A54">
          <w:rPr>
            <w:rStyle w:val="-"/>
            <w:rFonts w:ascii="Cambria" w:hAnsi="Cambria" w:cs="Arial"/>
            <w:sz w:val="24"/>
            <w:szCs w:val="24"/>
          </w:rPr>
          <w:t>http://www.gmlaw.gr/el/news/item/137-to-neo-topio-stis-dimosies-simvaseis</w:t>
        </w:r>
      </w:hyperlink>
      <w:r w:rsidRPr="00155D2B">
        <w:rPr>
          <w:rFonts w:ascii="Cambria" w:hAnsi="Cambria" w:cs="Arial"/>
          <w:sz w:val="24"/>
          <w:szCs w:val="24"/>
        </w:rPr>
        <w:t xml:space="preserve"> .</w:t>
      </w:r>
    </w:p>
    <w:p w14:paraId="39111DA4" w14:textId="77777777" w:rsidR="00155D2B" w:rsidRPr="00155D2B" w:rsidRDefault="00155D2B" w:rsidP="008C473E">
      <w:pPr>
        <w:pStyle w:val="-HTML"/>
        <w:spacing w:after="120" w:line="360" w:lineRule="auto"/>
        <w:ind w:firstLine="720"/>
        <w:jc w:val="both"/>
        <w:rPr>
          <w:rFonts w:ascii="Cambria" w:hAnsi="Cambria" w:cs="Arial"/>
          <w:sz w:val="24"/>
          <w:szCs w:val="24"/>
        </w:rPr>
      </w:pPr>
    </w:p>
    <w:p w14:paraId="7A5371DA" w14:textId="77777777" w:rsidR="008C473E" w:rsidRDefault="008C473E" w:rsidP="008C473E">
      <w:pPr>
        <w:pStyle w:val="-HTML"/>
        <w:spacing w:after="120" w:line="360" w:lineRule="auto"/>
        <w:ind w:firstLine="720"/>
        <w:jc w:val="center"/>
        <w:rPr>
          <w:rFonts w:ascii="Cambria" w:hAnsi="Cambria" w:cs="Arial"/>
          <w:b/>
          <w:bCs/>
          <w:sz w:val="24"/>
          <w:szCs w:val="24"/>
        </w:rPr>
      </w:pPr>
      <w:r w:rsidRPr="008C473E">
        <w:rPr>
          <w:rFonts w:ascii="Cambria" w:hAnsi="Cambria" w:cs="Arial"/>
          <w:b/>
          <w:bCs/>
          <w:sz w:val="24"/>
          <w:szCs w:val="24"/>
        </w:rPr>
        <w:t>Ο Διευθύνων Εταίρος</w:t>
      </w:r>
    </w:p>
    <w:p w14:paraId="0073CEDF" w14:textId="77BD513E" w:rsidR="008C473E" w:rsidRDefault="008C473E" w:rsidP="008C473E">
      <w:pPr>
        <w:pStyle w:val="-HTML"/>
        <w:spacing w:after="120" w:line="360" w:lineRule="auto"/>
        <w:ind w:firstLine="720"/>
        <w:jc w:val="center"/>
        <w:rPr>
          <w:rFonts w:ascii="Cambria" w:hAnsi="Cambria" w:cs="Arial"/>
          <w:b/>
          <w:bCs/>
          <w:sz w:val="24"/>
          <w:szCs w:val="24"/>
        </w:rPr>
      </w:pPr>
      <w:r w:rsidRPr="008C473E">
        <w:rPr>
          <w:rFonts w:ascii="Cambria" w:hAnsi="Cambria" w:cs="Arial"/>
          <w:b/>
          <w:bCs/>
          <w:sz w:val="24"/>
          <w:szCs w:val="24"/>
        </w:rPr>
        <w:t>Γρηγόριος Χ. Μιχαηλόπουλος</w:t>
      </w:r>
    </w:p>
    <w:p w14:paraId="34E2BE05" w14:textId="6FC59EA7" w:rsidR="008C473E" w:rsidRDefault="008C473E" w:rsidP="008C473E">
      <w:pPr>
        <w:pStyle w:val="-HTML"/>
        <w:spacing w:after="120" w:line="360" w:lineRule="auto"/>
        <w:ind w:firstLine="7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«ΜΙΧΑΗΛΟΠΟΥΛΟΣ &amp; ΣΥΝΕΡΓΑΤΕΣ» δικηγορική εταιρεία</w:t>
      </w:r>
    </w:p>
    <w:p w14:paraId="0B645067" w14:textId="226D29E8" w:rsidR="00155D2B" w:rsidRDefault="00155D2B" w:rsidP="008C473E">
      <w:pPr>
        <w:pStyle w:val="-HTML"/>
        <w:spacing w:after="120" w:line="360" w:lineRule="auto"/>
        <w:ind w:firstLine="720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7D6B4B1D" w14:textId="0467E52D" w:rsidR="00155D2B" w:rsidRPr="00155D2B" w:rsidRDefault="00155D2B" w:rsidP="00155D2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el-GR"/>
        </w:rPr>
      </w:pPr>
      <w:r w:rsidRPr="00155D2B">
        <w:rPr>
          <w:rFonts w:ascii="Cambria" w:eastAsia="Times New Roman" w:hAnsi="Cambria" w:cs="Times New Roman"/>
          <w:noProof/>
          <w:color w:val="000000"/>
          <w:lang w:eastAsia="el-GR"/>
        </w:rPr>
        <w:drawing>
          <wp:inline distT="0" distB="0" distL="0" distR="0" wp14:anchorId="514C7682" wp14:editId="746C939D">
            <wp:extent cx="1950720" cy="61722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D9B56" w14:textId="77777777" w:rsidR="00155D2B" w:rsidRPr="00155D2B" w:rsidRDefault="00155D2B" w:rsidP="00155D2B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color w:val="000000"/>
          <w:lang w:eastAsia="el-GR"/>
        </w:rPr>
      </w:pPr>
    </w:p>
    <w:p w14:paraId="28ACF933" w14:textId="77777777" w:rsidR="00155D2B" w:rsidRPr="00155D2B" w:rsidRDefault="00155D2B" w:rsidP="00155D2B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color w:val="000000"/>
          <w:lang w:eastAsia="el-GR"/>
        </w:rPr>
      </w:pPr>
      <w:r w:rsidRPr="00155D2B">
        <w:rPr>
          <w:rFonts w:ascii="Calibri" w:eastAsia="Times New Roman" w:hAnsi="Calibri" w:cs="Calibri"/>
          <w:b/>
          <w:bCs/>
          <w:color w:val="335367"/>
          <w:lang w:eastAsia="el-GR"/>
        </w:rPr>
        <w:t>Γρηγόριος Χ. Μιχαηλόπουλος</w:t>
      </w:r>
    </w:p>
    <w:p w14:paraId="0EE0F3E5" w14:textId="77777777" w:rsidR="00155D2B" w:rsidRPr="00155D2B" w:rsidRDefault="00155D2B" w:rsidP="00155D2B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color w:val="000000"/>
          <w:lang w:eastAsia="el-GR"/>
        </w:rPr>
      </w:pPr>
      <w:r w:rsidRPr="00155D2B">
        <w:rPr>
          <w:rFonts w:ascii="Calibri" w:eastAsia="Times New Roman" w:hAnsi="Calibri" w:cs="Calibri"/>
          <w:b/>
          <w:bCs/>
          <w:color w:val="335367"/>
          <w:lang w:eastAsia="el-GR"/>
        </w:rPr>
        <w:t>Δικηγόρος</w:t>
      </w:r>
      <w:r w:rsidRPr="00155D2B">
        <w:rPr>
          <w:rFonts w:ascii="Calibri" w:eastAsia="Times New Roman" w:hAnsi="Calibri" w:cs="Calibri"/>
          <w:color w:val="000000"/>
          <w:lang w:eastAsia="el-GR"/>
        </w:rPr>
        <w:t xml:space="preserve"> </w:t>
      </w:r>
      <w:r w:rsidRPr="00155D2B">
        <w:rPr>
          <w:rFonts w:ascii="Calibri" w:eastAsia="Times New Roman" w:hAnsi="Calibri" w:cs="Calibri"/>
          <w:b/>
          <w:bCs/>
          <w:color w:val="9EA8A8"/>
          <w:lang w:eastAsia="el-GR"/>
        </w:rPr>
        <w:t xml:space="preserve">| </w:t>
      </w:r>
      <w:r w:rsidRPr="00155D2B">
        <w:rPr>
          <w:rFonts w:ascii="Calibri" w:eastAsia="Times New Roman" w:hAnsi="Calibri" w:cs="Calibri"/>
          <w:b/>
          <w:bCs/>
          <w:color w:val="335367"/>
          <w:lang w:eastAsia="el-GR"/>
        </w:rPr>
        <w:t>Διευθύνων Εταίρος</w:t>
      </w:r>
    </w:p>
    <w:p w14:paraId="66F94DEA" w14:textId="77777777" w:rsidR="00155D2B" w:rsidRPr="00155D2B" w:rsidRDefault="00155D2B" w:rsidP="00155D2B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color w:val="000000"/>
          <w:lang w:val="de-DE" w:eastAsia="el-GR"/>
        </w:rPr>
      </w:pPr>
      <w:r w:rsidRPr="00155D2B">
        <w:rPr>
          <w:rFonts w:ascii="Calibri" w:eastAsia="Times New Roman" w:hAnsi="Calibri" w:cs="Calibri"/>
          <w:b/>
          <w:bCs/>
          <w:color w:val="365F91"/>
          <w:lang w:val="de-DE" w:eastAsia="el-GR"/>
        </w:rPr>
        <w:t>T:</w:t>
      </w:r>
      <w:r w:rsidRPr="00155D2B">
        <w:rPr>
          <w:rFonts w:ascii="Calibri" w:eastAsia="Times New Roman" w:hAnsi="Calibri" w:cs="Calibri"/>
          <w:color w:val="000000"/>
          <w:lang w:val="de-DE" w:eastAsia="el-GR"/>
        </w:rPr>
        <w:t xml:space="preserve"> </w:t>
      </w:r>
      <w:r w:rsidRPr="00155D2B">
        <w:rPr>
          <w:rFonts w:ascii="Calibri" w:eastAsia="Times New Roman" w:hAnsi="Calibri" w:cs="Calibri"/>
          <w:color w:val="365F91"/>
          <w:lang w:val="de-DE" w:eastAsia="el-GR"/>
        </w:rPr>
        <w:t>211 770 0 670</w:t>
      </w:r>
    </w:p>
    <w:p w14:paraId="052EECEB" w14:textId="77777777" w:rsidR="00155D2B" w:rsidRPr="00155D2B" w:rsidRDefault="00155D2B" w:rsidP="00155D2B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color w:val="000000"/>
          <w:lang w:val="de-DE" w:eastAsia="el-GR"/>
        </w:rPr>
      </w:pPr>
      <w:r w:rsidRPr="00155D2B">
        <w:rPr>
          <w:rFonts w:ascii="Calibri" w:eastAsia="Times New Roman" w:hAnsi="Calibri" w:cs="Calibri"/>
          <w:b/>
          <w:bCs/>
          <w:color w:val="365F91"/>
          <w:lang w:val="de-DE" w:eastAsia="el-GR"/>
        </w:rPr>
        <w:t>F:</w:t>
      </w:r>
      <w:r w:rsidRPr="00155D2B">
        <w:rPr>
          <w:rFonts w:ascii="Calibri" w:eastAsia="Times New Roman" w:hAnsi="Calibri" w:cs="Calibri"/>
          <w:color w:val="000000"/>
          <w:lang w:val="de-DE" w:eastAsia="el-GR"/>
        </w:rPr>
        <w:t xml:space="preserve"> </w:t>
      </w:r>
      <w:r w:rsidRPr="00155D2B">
        <w:rPr>
          <w:rFonts w:ascii="Calibri" w:eastAsia="Times New Roman" w:hAnsi="Calibri" w:cs="Calibri"/>
          <w:color w:val="365F91"/>
          <w:lang w:val="de-DE" w:eastAsia="el-GR"/>
        </w:rPr>
        <w:t>211 770 0 671</w:t>
      </w:r>
    </w:p>
    <w:p w14:paraId="74439DDA" w14:textId="77777777" w:rsidR="00155D2B" w:rsidRPr="00155D2B" w:rsidRDefault="00155D2B" w:rsidP="00155D2B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color w:val="000000"/>
          <w:lang w:val="de-DE" w:eastAsia="el-GR"/>
        </w:rPr>
      </w:pPr>
      <w:r w:rsidRPr="00155D2B">
        <w:rPr>
          <w:rFonts w:ascii="Calibri" w:eastAsia="Times New Roman" w:hAnsi="Calibri" w:cs="Calibri"/>
          <w:b/>
          <w:bCs/>
          <w:color w:val="365F91"/>
          <w:lang w:val="de-DE" w:eastAsia="el-GR"/>
        </w:rPr>
        <w:t>E:</w:t>
      </w:r>
      <w:r w:rsidRPr="00155D2B">
        <w:rPr>
          <w:rFonts w:ascii="Calibri" w:eastAsia="Times New Roman" w:hAnsi="Calibri" w:cs="Calibri"/>
          <w:color w:val="000000"/>
          <w:lang w:val="de-DE" w:eastAsia="el-GR"/>
        </w:rPr>
        <w:t xml:space="preserve"> </w:t>
      </w:r>
      <w:hyperlink r:id="rId13" w:history="1">
        <w:r w:rsidRPr="00155D2B">
          <w:rPr>
            <w:rFonts w:ascii="Calibri" w:eastAsia="Times New Roman" w:hAnsi="Calibri" w:cs="Calibri"/>
            <w:color w:val="0000EE"/>
            <w:u w:val="single"/>
            <w:lang w:val="de-DE" w:eastAsia="el-GR"/>
          </w:rPr>
          <w:t>gm@gmlaw.gr</w:t>
        </w:r>
      </w:hyperlink>
    </w:p>
    <w:p w14:paraId="610BB405" w14:textId="77777777" w:rsidR="00155D2B" w:rsidRPr="00155D2B" w:rsidRDefault="00155D2B" w:rsidP="00155D2B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color w:val="000000"/>
          <w:lang w:eastAsia="el-GR"/>
        </w:rPr>
      </w:pPr>
      <w:r w:rsidRPr="00155D2B">
        <w:rPr>
          <w:rFonts w:ascii="Calibri" w:eastAsia="Times New Roman" w:hAnsi="Calibri" w:cs="Calibri"/>
          <w:b/>
          <w:bCs/>
          <w:color w:val="365F91"/>
          <w:lang w:eastAsia="el-GR"/>
        </w:rPr>
        <w:t>W</w:t>
      </w:r>
      <w:r w:rsidRPr="00155D2B">
        <w:rPr>
          <w:rFonts w:ascii="Calibri" w:eastAsia="Times New Roman" w:hAnsi="Calibri" w:cs="Calibri"/>
          <w:color w:val="000000"/>
          <w:lang w:eastAsia="el-GR"/>
        </w:rPr>
        <w:t xml:space="preserve">: </w:t>
      </w:r>
      <w:hyperlink r:id="rId14" w:history="1">
        <w:r w:rsidRPr="00155D2B">
          <w:rPr>
            <w:rFonts w:ascii="Calibri" w:eastAsia="Times New Roman" w:hAnsi="Calibri" w:cs="Calibri"/>
            <w:color w:val="0000EE"/>
            <w:u w:val="single"/>
            <w:lang w:eastAsia="el-GR"/>
          </w:rPr>
          <w:t>www.gmlaw.gr</w:t>
        </w:r>
      </w:hyperlink>
    </w:p>
    <w:p w14:paraId="19061F87" w14:textId="77777777" w:rsidR="00155D2B" w:rsidRPr="00155D2B" w:rsidRDefault="00155D2B" w:rsidP="00155D2B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color w:val="000000"/>
          <w:lang w:eastAsia="el-GR"/>
        </w:rPr>
      </w:pPr>
      <w:r w:rsidRPr="00155D2B">
        <w:rPr>
          <w:rFonts w:ascii="Calibri" w:eastAsia="Times New Roman" w:hAnsi="Calibri" w:cs="Calibri"/>
          <w:color w:val="1F3864"/>
          <w:lang w:eastAsia="el-GR"/>
        </w:rPr>
        <w:t>Πινδάρου 7, 10671 Αθήνα</w:t>
      </w:r>
    </w:p>
    <w:p w14:paraId="50ED5C62" w14:textId="77777777" w:rsidR="00155D2B" w:rsidRPr="008C473E" w:rsidRDefault="00155D2B" w:rsidP="008C473E">
      <w:pPr>
        <w:pStyle w:val="-HTML"/>
        <w:spacing w:after="120" w:line="360" w:lineRule="auto"/>
        <w:ind w:firstLine="720"/>
        <w:jc w:val="center"/>
        <w:rPr>
          <w:rFonts w:ascii="Cambria" w:hAnsi="Cambria" w:cs="Arial"/>
          <w:b/>
          <w:bCs/>
          <w:sz w:val="24"/>
          <w:szCs w:val="24"/>
        </w:rPr>
      </w:pPr>
    </w:p>
    <w:sectPr w:rsidR="00155D2B" w:rsidRPr="008C473E" w:rsidSect="00BA30D4">
      <w:footerReference w:type="default" r:id="rId15"/>
      <w:headerReference w:type="first" r:id="rId16"/>
      <w:footerReference w:type="first" r:id="rId17"/>
      <w:pgSz w:w="11906" w:h="16838"/>
      <w:pgMar w:top="1440" w:right="1416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85543" w14:textId="77777777" w:rsidR="00F212E9" w:rsidRDefault="00F212E9" w:rsidP="00D51B37">
      <w:pPr>
        <w:spacing w:after="0" w:line="240" w:lineRule="auto"/>
      </w:pPr>
      <w:r>
        <w:separator/>
      </w:r>
    </w:p>
  </w:endnote>
  <w:endnote w:type="continuationSeparator" w:id="0">
    <w:p w14:paraId="3997FAC4" w14:textId="77777777" w:rsidR="00F212E9" w:rsidRDefault="00F212E9" w:rsidP="00D51B37">
      <w:pPr>
        <w:spacing w:after="0" w:line="240" w:lineRule="auto"/>
      </w:pPr>
      <w:r>
        <w:continuationSeparator/>
      </w:r>
    </w:p>
  </w:endnote>
  <w:endnote w:type="continuationNotice" w:id="1">
    <w:p w14:paraId="2F563275" w14:textId="77777777" w:rsidR="00F212E9" w:rsidRDefault="00F212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7FB9D" w14:textId="77777777" w:rsidR="006E4B00" w:rsidRPr="00D51B37" w:rsidRDefault="006E4B00" w:rsidP="00BA30D4">
    <w:pPr>
      <w:pStyle w:val="a4"/>
      <w:tabs>
        <w:tab w:val="clear" w:pos="4153"/>
        <w:tab w:val="clear" w:pos="8306"/>
        <w:tab w:val="left" w:pos="3606"/>
      </w:tabs>
      <w:rPr>
        <w:sz w:val="18"/>
        <w:szCs w:val="18"/>
        <w:lang w:val="en-US"/>
      </w:rPr>
    </w:pPr>
    <w:r>
      <w:rPr>
        <w:noProof/>
        <w:sz w:val="18"/>
        <w:szCs w:val="18"/>
        <w:lang w:eastAsia="el-G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32B35F" wp14:editId="5918284A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381635" cy="175260"/>
              <wp:effectExtent l="19050" t="19050" r="18415" b="15240"/>
              <wp:wrapNone/>
              <wp:docPr id="556" name="Αυτόματο Σχήμα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635" cy="1752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5BB61AB" w14:textId="4A3962AA" w:rsidR="006E4B00" w:rsidRPr="00BA30D4" w:rsidRDefault="006E4B00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BA30D4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A30D4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BA30D4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11C95">
                            <w:rPr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Pr="00BA30D4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6932B35F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Αυτόματο Σχήμα 22" o:spid="_x0000_s1026" type="#_x0000_t185" style="position:absolute;margin-left:0;margin-top:0;width:30.05pt;height:13.8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" filled="t" strokecolor="gray" strokeweight="2.25pt">
              <v:textbox inset=",0,,0">
                <w:txbxContent>
                  <w:p w14:paraId="25BB61AB" w14:textId="4A3962AA" w:rsidR="006E4B00" w:rsidRPr="00BA30D4" w:rsidRDefault="006E4B00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 w:rsidRPr="00BA30D4">
                      <w:rPr>
                        <w:sz w:val="18"/>
                        <w:szCs w:val="18"/>
                      </w:rPr>
                      <w:fldChar w:fldCharType="begin"/>
                    </w:r>
                    <w:r w:rsidRPr="00BA30D4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BA30D4">
                      <w:rPr>
                        <w:sz w:val="18"/>
                        <w:szCs w:val="18"/>
                      </w:rPr>
                      <w:fldChar w:fldCharType="separate"/>
                    </w:r>
                    <w:r w:rsidR="00111C95">
                      <w:rPr>
                        <w:noProof/>
                        <w:sz w:val="18"/>
                        <w:szCs w:val="18"/>
                      </w:rPr>
                      <w:t>5</w:t>
                    </w:r>
                    <w:r w:rsidRPr="00BA30D4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sz w:val="18"/>
          <w:szCs w:val="18"/>
          <w:lang w:val="en-US"/>
        </w:rPr>
        <w:id w:val="-653611441"/>
        <w:docPartObj>
          <w:docPartGallery w:val="Page Numbers (Bottom of Page)"/>
          <w:docPartUnique/>
        </w:docPartObj>
      </w:sdtPr>
      <w:sdtEndPr/>
      <w:sdtContent>
        <w:r>
          <w:rPr>
            <w:noProof/>
            <w:sz w:val="18"/>
            <w:szCs w:val="18"/>
            <w:lang w:eastAsia="el-GR"/>
          </w:rPr>
          <mc:AlternateContent>
            <mc:Choice Requires="wps">
              <w:drawing>
                <wp:anchor distT="4294967294" distB="4294967294" distL="114300" distR="114300" simplePos="0" relativeHeight="251658240" behindDoc="0" locked="0" layoutInCell="1" allowOverlap="1" wp14:anchorId="0ECE847D" wp14:editId="23BD6E9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25400" b="19050"/>
                  <wp:wrapNone/>
                  <wp:docPr id="557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9618A2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" strokecolor="gray" strokeweight="1pt">
                  <w10:wrap anchorx="margin" anchory="margin"/>
                </v:shape>
              </w:pict>
            </mc:Fallback>
          </mc:AlternateContent>
        </w:r>
      </w:sdtContent>
    </w:sdt>
    <w:r>
      <w:rPr>
        <w:sz w:val="18"/>
        <w:szCs w:val="18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BD8BA" w14:textId="77777777" w:rsidR="006E4B00" w:rsidRPr="00B25F44" w:rsidRDefault="006E4B00" w:rsidP="00E3603C">
    <w:pPr>
      <w:pStyle w:val="a4"/>
      <w:tabs>
        <w:tab w:val="clear" w:pos="4153"/>
        <w:tab w:val="clear" w:pos="8306"/>
      </w:tabs>
      <w:rPr>
        <w:b/>
        <w:color w:val="215868"/>
        <w:sz w:val="18"/>
        <w:szCs w:val="18"/>
      </w:rPr>
    </w:pPr>
    <w:r>
      <w:rPr>
        <w:b/>
        <w:color w:val="215868"/>
        <w:sz w:val="18"/>
        <w:szCs w:val="18"/>
      </w:rPr>
      <w:t>Πινδάρου 7</w:t>
    </w:r>
    <w:r>
      <w:rPr>
        <w:b/>
        <w:color w:val="215868"/>
        <w:sz w:val="18"/>
        <w:szCs w:val="18"/>
      </w:rPr>
      <w:tab/>
    </w:r>
    <w:r>
      <w:rPr>
        <w:b/>
        <w:color w:val="215868"/>
        <w:sz w:val="18"/>
        <w:szCs w:val="18"/>
      </w:rPr>
      <w:tab/>
    </w:r>
    <w:r>
      <w:rPr>
        <w:b/>
        <w:color w:val="215868"/>
        <w:sz w:val="18"/>
        <w:szCs w:val="18"/>
      </w:rPr>
      <w:tab/>
    </w:r>
    <w:r>
      <w:rPr>
        <w:b/>
        <w:color w:val="215868"/>
        <w:sz w:val="18"/>
        <w:szCs w:val="18"/>
      </w:rPr>
      <w:tab/>
    </w:r>
    <w:r w:rsidRPr="00B25F44">
      <w:rPr>
        <w:b/>
        <w:color w:val="215868"/>
        <w:sz w:val="18"/>
        <w:szCs w:val="18"/>
      </w:rPr>
      <w:t>Τ</w:t>
    </w:r>
    <w:r>
      <w:rPr>
        <w:b/>
        <w:color w:val="215868"/>
        <w:sz w:val="18"/>
        <w:szCs w:val="18"/>
      </w:rPr>
      <w:t>:  211 770 0 670</w:t>
    </w:r>
    <w:r>
      <w:rPr>
        <w:b/>
        <w:color w:val="215868"/>
        <w:sz w:val="18"/>
        <w:szCs w:val="18"/>
      </w:rPr>
      <w:tab/>
    </w:r>
    <w:r>
      <w:rPr>
        <w:b/>
        <w:color w:val="215868"/>
        <w:sz w:val="18"/>
        <w:szCs w:val="18"/>
      </w:rPr>
      <w:tab/>
    </w:r>
    <w:r>
      <w:rPr>
        <w:b/>
        <w:color w:val="215868"/>
        <w:sz w:val="18"/>
        <w:szCs w:val="18"/>
      </w:rPr>
      <w:tab/>
    </w:r>
    <w:r>
      <w:rPr>
        <w:b/>
        <w:color w:val="215868"/>
        <w:sz w:val="18"/>
        <w:szCs w:val="18"/>
      </w:rPr>
      <w:tab/>
    </w:r>
    <w:r w:rsidRPr="00B25F44">
      <w:rPr>
        <w:b/>
        <w:color w:val="215868"/>
        <w:sz w:val="18"/>
        <w:szCs w:val="18"/>
        <w:lang w:val="en-US"/>
      </w:rPr>
      <w:t>W</w:t>
    </w:r>
    <w:r w:rsidRPr="00B25F44">
      <w:rPr>
        <w:b/>
        <w:color w:val="215868"/>
        <w:sz w:val="18"/>
        <w:szCs w:val="18"/>
      </w:rPr>
      <w:t xml:space="preserve">: </w:t>
    </w:r>
    <w:hyperlink r:id="rId1" w:history="1">
      <w:r w:rsidRPr="00B25F44">
        <w:rPr>
          <w:rStyle w:val="-"/>
          <w:b/>
          <w:color w:val="215868"/>
          <w:sz w:val="18"/>
          <w:szCs w:val="18"/>
          <w:lang w:val="en-US"/>
        </w:rPr>
        <w:t>www</w:t>
      </w:r>
      <w:r w:rsidRPr="00B25F44">
        <w:rPr>
          <w:rStyle w:val="-"/>
          <w:b/>
          <w:color w:val="215868"/>
          <w:sz w:val="18"/>
          <w:szCs w:val="18"/>
        </w:rPr>
        <w:t>.</w:t>
      </w:r>
      <w:r w:rsidRPr="00B25F44">
        <w:rPr>
          <w:rStyle w:val="-"/>
          <w:b/>
          <w:color w:val="215868"/>
          <w:sz w:val="18"/>
          <w:szCs w:val="18"/>
          <w:lang w:val="en-US"/>
        </w:rPr>
        <w:t>gmlaw</w:t>
      </w:r>
      <w:r w:rsidRPr="00B25F44">
        <w:rPr>
          <w:rStyle w:val="-"/>
          <w:b/>
          <w:color w:val="215868"/>
          <w:sz w:val="18"/>
          <w:szCs w:val="18"/>
        </w:rPr>
        <w:t>.</w:t>
      </w:r>
      <w:r w:rsidRPr="00B25F44">
        <w:rPr>
          <w:rStyle w:val="-"/>
          <w:b/>
          <w:color w:val="215868"/>
          <w:sz w:val="18"/>
          <w:szCs w:val="18"/>
          <w:lang w:val="en-US"/>
        </w:rPr>
        <w:t>gr</w:t>
      </w:r>
    </w:hyperlink>
  </w:p>
  <w:p w14:paraId="683634A1" w14:textId="393BF802" w:rsidR="006E4B00" w:rsidRPr="00B25F44" w:rsidRDefault="006E4B00" w:rsidP="00E3603C">
    <w:pPr>
      <w:pStyle w:val="a4"/>
      <w:tabs>
        <w:tab w:val="clear" w:pos="4153"/>
        <w:tab w:val="clear" w:pos="8306"/>
      </w:tabs>
      <w:rPr>
        <w:b/>
        <w:color w:val="215868"/>
        <w:sz w:val="18"/>
        <w:szCs w:val="18"/>
      </w:rPr>
    </w:pPr>
    <w:r w:rsidRPr="00B25F44">
      <w:rPr>
        <w:b/>
        <w:color w:val="215868"/>
        <w:sz w:val="18"/>
        <w:szCs w:val="18"/>
      </w:rPr>
      <w:t>Αθήνα  - Τ.Κ. 10671</w:t>
    </w:r>
    <w:r w:rsidRPr="00B25F44">
      <w:rPr>
        <w:b/>
        <w:color w:val="215868"/>
        <w:sz w:val="18"/>
        <w:szCs w:val="18"/>
      </w:rPr>
      <w:tab/>
    </w:r>
    <w:r w:rsidRPr="00B25F44">
      <w:rPr>
        <w:b/>
        <w:color w:val="215868"/>
        <w:sz w:val="18"/>
        <w:szCs w:val="18"/>
      </w:rPr>
      <w:tab/>
    </w:r>
    <w:r w:rsidRPr="00B25F44">
      <w:rPr>
        <w:b/>
        <w:color w:val="215868"/>
        <w:sz w:val="18"/>
        <w:szCs w:val="18"/>
      </w:rPr>
      <w:tab/>
    </w:r>
    <w:r w:rsidRPr="00B25F44">
      <w:rPr>
        <w:b/>
        <w:color w:val="215868"/>
        <w:sz w:val="18"/>
        <w:szCs w:val="18"/>
        <w:lang w:val="en-US"/>
      </w:rPr>
      <w:t>F</w:t>
    </w:r>
    <w:r w:rsidRPr="00B25F44">
      <w:rPr>
        <w:b/>
        <w:color w:val="215868"/>
        <w:sz w:val="18"/>
        <w:szCs w:val="18"/>
      </w:rPr>
      <w:t>:  211 770 0 671</w:t>
    </w:r>
    <w:r w:rsidRPr="00B25F44">
      <w:rPr>
        <w:b/>
        <w:color w:val="215868"/>
        <w:sz w:val="18"/>
        <w:szCs w:val="18"/>
      </w:rPr>
      <w:tab/>
    </w:r>
    <w:r w:rsidRPr="00B25F44">
      <w:rPr>
        <w:b/>
        <w:color w:val="215868"/>
        <w:sz w:val="18"/>
        <w:szCs w:val="18"/>
      </w:rPr>
      <w:tab/>
    </w:r>
    <w:r w:rsidRPr="00B25F44">
      <w:rPr>
        <w:b/>
        <w:color w:val="215868"/>
        <w:sz w:val="18"/>
        <w:szCs w:val="18"/>
      </w:rPr>
      <w:tab/>
    </w:r>
    <w:r w:rsidRPr="00B25F44">
      <w:rPr>
        <w:b/>
        <w:color w:val="215868"/>
        <w:sz w:val="18"/>
        <w:szCs w:val="18"/>
      </w:rPr>
      <w:tab/>
    </w:r>
    <w:r w:rsidRPr="00B25F44">
      <w:rPr>
        <w:b/>
        <w:color w:val="215868"/>
        <w:sz w:val="18"/>
        <w:szCs w:val="18"/>
        <w:lang w:val="en-US"/>
      </w:rPr>
      <w:t>E</w:t>
    </w:r>
    <w:r w:rsidRPr="00B25F44">
      <w:rPr>
        <w:b/>
        <w:color w:val="215868"/>
        <w:sz w:val="18"/>
        <w:szCs w:val="18"/>
      </w:rPr>
      <w:t xml:space="preserve">: </w:t>
    </w:r>
    <w:r w:rsidR="00CB19FC">
      <w:rPr>
        <w:b/>
        <w:color w:val="215868"/>
        <w:sz w:val="18"/>
        <w:szCs w:val="18"/>
        <w:lang w:val="en-US"/>
      </w:rPr>
      <w:t>info</w:t>
    </w:r>
    <w:r w:rsidRPr="00B25F44">
      <w:rPr>
        <w:b/>
        <w:color w:val="215868"/>
        <w:sz w:val="18"/>
        <w:szCs w:val="18"/>
      </w:rPr>
      <w:t>@</w:t>
    </w:r>
    <w:r w:rsidRPr="00B25F44">
      <w:rPr>
        <w:b/>
        <w:color w:val="215868"/>
        <w:sz w:val="18"/>
        <w:szCs w:val="18"/>
        <w:lang w:val="en-US"/>
      </w:rPr>
      <w:t>gmlaw</w:t>
    </w:r>
    <w:r w:rsidRPr="00B25F44">
      <w:rPr>
        <w:b/>
        <w:color w:val="215868"/>
        <w:sz w:val="18"/>
        <w:szCs w:val="18"/>
      </w:rPr>
      <w:t>.</w:t>
    </w:r>
    <w:r w:rsidRPr="00B25F44">
      <w:rPr>
        <w:b/>
        <w:color w:val="215868"/>
        <w:sz w:val="18"/>
        <w:szCs w:val="18"/>
        <w:lang w:val="en-US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93786" w14:textId="77777777" w:rsidR="00F212E9" w:rsidRDefault="00F212E9" w:rsidP="00D51B37">
      <w:pPr>
        <w:spacing w:after="0" w:line="240" w:lineRule="auto"/>
      </w:pPr>
      <w:r>
        <w:separator/>
      </w:r>
    </w:p>
  </w:footnote>
  <w:footnote w:type="continuationSeparator" w:id="0">
    <w:p w14:paraId="61F5409B" w14:textId="77777777" w:rsidR="00F212E9" w:rsidRDefault="00F212E9" w:rsidP="00D51B37">
      <w:pPr>
        <w:spacing w:after="0" w:line="240" w:lineRule="auto"/>
      </w:pPr>
      <w:r>
        <w:continuationSeparator/>
      </w:r>
    </w:p>
  </w:footnote>
  <w:footnote w:type="continuationNotice" w:id="1">
    <w:p w14:paraId="0EE345BA" w14:textId="77777777" w:rsidR="00F212E9" w:rsidRDefault="00F212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94A8D" w14:textId="1FE5C01B" w:rsidR="006E4B00" w:rsidRDefault="003F7361" w:rsidP="008926A6">
    <w:pPr>
      <w:pStyle w:val="a3"/>
      <w:tabs>
        <w:tab w:val="clear" w:pos="4153"/>
        <w:tab w:val="clear" w:pos="8306"/>
      </w:tabs>
    </w:pPr>
    <w:r>
      <w:rPr>
        <w:noProof/>
        <w:lang w:eastAsia="el-GR"/>
      </w:rPr>
      <w:drawing>
        <wp:inline distT="0" distB="0" distL="0" distR="0" wp14:anchorId="4C0789D9" wp14:editId="42E03753">
          <wp:extent cx="5760720" cy="943610"/>
          <wp:effectExtent l="0" t="0" r="0" b="889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50A87"/>
    <w:multiLevelType w:val="hybridMultilevel"/>
    <w:tmpl w:val="F0884D50"/>
    <w:lvl w:ilvl="0" w:tplc="20F8179C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284C5E"/>
    <w:multiLevelType w:val="hybridMultilevel"/>
    <w:tmpl w:val="0914A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352DDB"/>
    <w:multiLevelType w:val="hybridMultilevel"/>
    <w:tmpl w:val="D784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16201"/>
    <w:multiLevelType w:val="hybridMultilevel"/>
    <w:tmpl w:val="03F8B75E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486A491A"/>
    <w:multiLevelType w:val="hybridMultilevel"/>
    <w:tmpl w:val="4C282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FA62B8"/>
    <w:multiLevelType w:val="hybridMultilevel"/>
    <w:tmpl w:val="D7149F14"/>
    <w:lvl w:ilvl="0" w:tplc="FC3AE5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4944A0"/>
    <w:multiLevelType w:val="hybridMultilevel"/>
    <w:tmpl w:val="A648CB44"/>
    <w:lvl w:ilvl="0" w:tplc="867019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57008C"/>
    <w:multiLevelType w:val="hybridMultilevel"/>
    <w:tmpl w:val="053E7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26B0E"/>
    <w:multiLevelType w:val="multilevel"/>
    <w:tmpl w:val="F108764E"/>
    <w:lvl w:ilvl="0">
      <w:start w:val="1"/>
      <w:numFmt w:val="none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pStyle w:val="2"/>
      <w:lvlText w:val="%1ΛΕΙΤΟΥΡΓΙΚΗ ΠΕΡΙΟΧΗ %2"/>
      <w:lvlJc w:val="left"/>
      <w:pPr>
        <w:tabs>
          <w:tab w:val="num" w:pos="7117"/>
        </w:tabs>
        <w:ind w:left="6947" w:firstLine="0"/>
      </w:pPr>
      <w:rPr>
        <w:rFonts w:hint="default"/>
      </w:rPr>
    </w:lvl>
    <w:lvl w:ilvl="2">
      <w:start w:val="1"/>
      <w:numFmt w:val="decimal"/>
      <w:pStyle w:val="3"/>
      <w:lvlText w:val="%1Διαδικασία %2_%3"/>
      <w:lvlJc w:val="left"/>
      <w:pPr>
        <w:tabs>
          <w:tab w:val="num" w:pos="9935"/>
        </w:tabs>
        <w:ind w:left="9935" w:hanging="720"/>
      </w:pPr>
      <w:rPr>
        <w:rFonts w:hint="default"/>
      </w:rPr>
    </w:lvl>
    <w:lvl w:ilvl="3">
      <w:start w:val="1"/>
      <w:numFmt w:val="decimal"/>
      <w:pStyle w:val="4"/>
      <w:lvlText w:val="%4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6E67E3C"/>
    <w:multiLevelType w:val="hybridMultilevel"/>
    <w:tmpl w:val="5260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609B5"/>
    <w:multiLevelType w:val="hybridMultilevel"/>
    <w:tmpl w:val="286E5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450C2F"/>
    <w:multiLevelType w:val="hybridMultilevel"/>
    <w:tmpl w:val="4A38D460"/>
    <w:lvl w:ilvl="0" w:tplc="FC3AE5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5C2B83"/>
    <w:multiLevelType w:val="hybridMultilevel"/>
    <w:tmpl w:val="A32E8D6A"/>
    <w:lvl w:ilvl="0" w:tplc="A6AEF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62965"/>
    <w:multiLevelType w:val="hybridMultilevel"/>
    <w:tmpl w:val="848C959C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7D8627E"/>
    <w:multiLevelType w:val="hybridMultilevel"/>
    <w:tmpl w:val="E44AA67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11"/>
  </w:num>
  <w:num w:numId="11">
    <w:abstractNumId w:val="5"/>
  </w:num>
  <w:num w:numId="12">
    <w:abstractNumId w:val="13"/>
  </w:num>
  <w:num w:numId="13">
    <w:abstractNumId w:val="6"/>
  </w:num>
  <w:num w:numId="14">
    <w:abstractNumId w:val="14"/>
  </w:num>
  <w:num w:numId="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B37"/>
    <w:rsid w:val="00001443"/>
    <w:rsid w:val="00001498"/>
    <w:rsid w:val="00001D54"/>
    <w:rsid w:val="0000724C"/>
    <w:rsid w:val="00007E85"/>
    <w:rsid w:val="00013342"/>
    <w:rsid w:val="0001690D"/>
    <w:rsid w:val="000208AD"/>
    <w:rsid w:val="00021D36"/>
    <w:rsid w:val="00021EA3"/>
    <w:rsid w:val="00023055"/>
    <w:rsid w:val="0002439E"/>
    <w:rsid w:val="000254E4"/>
    <w:rsid w:val="000271B6"/>
    <w:rsid w:val="00030B3D"/>
    <w:rsid w:val="00033F4F"/>
    <w:rsid w:val="0003569B"/>
    <w:rsid w:val="000357B5"/>
    <w:rsid w:val="00041684"/>
    <w:rsid w:val="000421FB"/>
    <w:rsid w:val="00042C3B"/>
    <w:rsid w:val="000448F8"/>
    <w:rsid w:val="00047A4D"/>
    <w:rsid w:val="00050A35"/>
    <w:rsid w:val="000549DA"/>
    <w:rsid w:val="000568D2"/>
    <w:rsid w:val="00057296"/>
    <w:rsid w:val="00061DA3"/>
    <w:rsid w:val="00064B39"/>
    <w:rsid w:val="00072867"/>
    <w:rsid w:val="0007403E"/>
    <w:rsid w:val="00074863"/>
    <w:rsid w:val="0007613A"/>
    <w:rsid w:val="00076CB0"/>
    <w:rsid w:val="00076E02"/>
    <w:rsid w:val="000770CD"/>
    <w:rsid w:val="00077B37"/>
    <w:rsid w:val="00081632"/>
    <w:rsid w:val="00081AAB"/>
    <w:rsid w:val="000837D5"/>
    <w:rsid w:val="00083A70"/>
    <w:rsid w:val="00085007"/>
    <w:rsid w:val="0008503D"/>
    <w:rsid w:val="00086C90"/>
    <w:rsid w:val="00087EF3"/>
    <w:rsid w:val="0009035A"/>
    <w:rsid w:val="000976FA"/>
    <w:rsid w:val="000A0F49"/>
    <w:rsid w:val="000A20FE"/>
    <w:rsid w:val="000A38C2"/>
    <w:rsid w:val="000A4D5A"/>
    <w:rsid w:val="000B020D"/>
    <w:rsid w:val="000B5B7C"/>
    <w:rsid w:val="000B6A8A"/>
    <w:rsid w:val="000C0CAC"/>
    <w:rsid w:val="000C0DEE"/>
    <w:rsid w:val="000C10E6"/>
    <w:rsid w:val="000C5353"/>
    <w:rsid w:val="000C5AD2"/>
    <w:rsid w:val="000C6C2E"/>
    <w:rsid w:val="000D08A7"/>
    <w:rsid w:val="000D1A1E"/>
    <w:rsid w:val="000E0237"/>
    <w:rsid w:val="000E5DDB"/>
    <w:rsid w:val="000E7607"/>
    <w:rsid w:val="000F13A7"/>
    <w:rsid w:val="000F38FE"/>
    <w:rsid w:val="000F599E"/>
    <w:rsid w:val="000F74D2"/>
    <w:rsid w:val="001002F4"/>
    <w:rsid w:val="00100A3E"/>
    <w:rsid w:val="00103D05"/>
    <w:rsid w:val="001102EB"/>
    <w:rsid w:val="0011074E"/>
    <w:rsid w:val="00111C95"/>
    <w:rsid w:val="00115742"/>
    <w:rsid w:val="00115849"/>
    <w:rsid w:val="0011616C"/>
    <w:rsid w:val="00120E66"/>
    <w:rsid w:val="00120FCA"/>
    <w:rsid w:val="00121552"/>
    <w:rsid w:val="00121C38"/>
    <w:rsid w:val="0012368E"/>
    <w:rsid w:val="00123E41"/>
    <w:rsid w:val="0012443E"/>
    <w:rsid w:val="001256CE"/>
    <w:rsid w:val="00126126"/>
    <w:rsid w:val="0012627C"/>
    <w:rsid w:val="00127184"/>
    <w:rsid w:val="001277C2"/>
    <w:rsid w:val="00130F76"/>
    <w:rsid w:val="00132C67"/>
    <w:rsid w:val="00132F07"/>
    <w:rsid w:val="001335AB"/>
    <w:rsid w:val="00133869"/>
    <w:rsid w:val="00134C56"/>
    <w:rsid w:val="00134FAA"/>
    <w:rsid w:val="001355B1"/>
    <w:rsid w:val="0013670F"/>
    <w:rsid w:val="001378D6"/>
    <w:rsid w:val="00140FE1"/>
    <w:rsid w:val="001431C7"/>
    <w:rsid w:val="00143DC5"/>
    <w:rsid w:val="00144937"/>
    <w:rsid w:val="001457E0"/>
    <w:rsid w:val="001474ED"/>
    <w:rsid w:val="00147731"/>
    <w:rsid w:val="00155D2B"/>
    <w:rsid w:val="00155E25"/>
    <w:rsid w:val="001563FF"/>
    <w:rsid w:val="00156D44"/>
    <w:rsid w:val="00157FA9"/>
    <w:rsid w:val="001678FD"/>
    <w:rsid w:val="00167BE3"/>
    <w:rsid w:val="001710F7"/>
    <w:rsid w:val="00171CB6"/>
    <w:rsid w:val="00176021"/>
    <w:rsid w:val="00177AB2"/>
    <w:rsid w:val="0018050A"/>
    <w:rsid w:val="00182EB3"/>
    <w:rsid w:val="0018488C"/>
    <w:rsid w:val="001852CC"/>
    <w:rsid w:val="00185323"/>
    <w:rsid w:val="00185F90"/>
    <w:rsid w:val="001934A0"/>
    <w:rsid w:val="001950C8"/>
    <w:rsid w:val="00197F47"/>
    <w:rsid w:val="001A093B"/>
    <w:rsid w:val="001A275C"/>
    <w:rsid w:val="001A2E71"/>
    <w:rsid w:val="001A333D"/>
    <w:rsid w:val="001A449E"/>
    <w:rsid w:val="001A53D9"/>
    <w:rsid w:val="001A6E98"/>
    <w:rsid w:val="001B05C5"/>
    <w:rsid w:val="001B2775"/>
    <w:rsid w:val="001B6DEB"/>
    <w:rsid w:val="001B753D"/>
    <w:rsid w:val="001C032B"/>
    <w:rsid w:val="001C0DDD"/>
    <w:rsid w:val="001C10D2"/>
    <w:rsid w:val="001C2208"/>
    <w:rsid w:val="001C220D"/>
    <w:rsid w:val="001C367D"/>
    <w:rsid w:val="001C4522"/>
    <w:rsid w:val="001C4A47"/>
    <w:rsid w:val="001C76A3"/>
    <w:rsid w:val="001D14BC"/>
    <w:rsid w:val="001D30FD"/>
    <w:rsid w:val="001D6376"/>
    <w:rsid w:val="001E026B"/>
    <w:rsid w:val="001E0875"/>
    <w:rsid w:val="001E277E"/>
    <w:rsid w:val="001E33D7"/>
    <w:rsid w:val="001E37F6"/>
    <w:rsid w:val="001E3C79"/>
    <w:rsid w:val="001E5BB9"/>
    <w:rsid w:val="001E5CA3"/>
    <w:rsid w:val="001F1795"/>
    <w:rsid w:val="001F17A2"/>
    <w:rsid w:val="001F1CED"/>
    <w:rsid w:val="001F5068"/>
    <w:rsid w:val="001F5E11"/>
    <w:rsid w:val="00200F6F"/>
    <w:rsid w:val="002034B9"/>
    <w:rsid w:val="00203662"/>
    <w:rsid w:val="00204AAF"/>
    <w:rsid w:val="002104D0"/>
    <w:rsid w:val="0021239F"/>
    <w:rsid w:val="00212E40"/>
    <w:rsid w:val="0021485C"/>
    <w:rsid w:val="00214F63"/>
    <w:rsid w:val="00215337"/>
    <w:rsid w:val="00216F78"/>
    <w:rsid w:val="00217C1A"/>
    <w:rsid w:val="002205DB"/>
    <w:rsid w:val="002209EA"/>
    <w:rsid w:val="00220F1D"/>
    <w:rsid w:val="002230ED"/>
    <w:rsid w:val="002231D2"/>
    <w:rsid w:val="00223F7F"/>
    <w:rsid w:val="002269C8"/>
    <w:rsid w:val="002307A4"/>
    <w:rsid w:val="002335C0"/>
    <w:rsid w:val="00236649"/>
    <w:rsid w:val="00241645"/>
    <w:rsid w:val="00246D84"/>
    <w:rsid w:val="0024710B"/>
    <w:rsid w:val="0024739F"/>
    <w:rsid w:val="0025064F"/>
    <w:rsid w:val="002506C1"/>
    <w:rsid w:val="00251A6D"/>
    <w:rsid w:val="00254462"/>
    <w:rsid w:val="002552EF"/>
    <w:rsid w:val="00255B6A"/>
    <w:rsid w:val="00256E35"/>
    <w:rsid w:val="00257973"/>
    <w:rsid w:val="002601D7"/>
    <w:rsid w:val="0026128D"/>
    <w:rsid w:val="002613C4"/>
    <w:rsid w:val="00261D8C"/>
    <w:rsid w:val="00262B6D"/>
    <w:rsid w:val="00264175"/>
    <w:rsid w:val="00265201"/>
    <w:rsid w:val="00271576"/>
    <w:rsid w:val="002718AD"/>
    <w:rsid w:val="00273EFB"/>
    <w:rsid w:val="00275D0C"/>
    <w:rsid w:val="002766D2"/>
    <w:rsid w:val="00277674"/>
    <w:rsid w:val="00283029"/>
    <w:rsid w:val="00283188"/>
    <w:rsid w:val="00283960"/>
    <w:rsid w:val="0028504A"/>
    <w:rsid w:val="002855D6"/>
    <w:rsid w:val="00285B02"/>
    <w:rsid w:val="00291B03"/>
    <w:rsid w:val="00296320"/>
    <w:rsid w:val="00296FFA"/>
    <w:rsid w:val="002977D6"/>
    <w:rsid w:val="002A170C"/>
    <w:rsid w:val="002A6D2F"/>
    <w:rsid w:val="002B1817"/>
    <w:rsid w:val="002B1926"/>
    <w:rsid w:val="002B26F4"/>
    <w:rsid w:val="002B3BAC"/>
    <w:rsid w:val="002B3FB7"/>
    <w:rsid w:val="002B7DEF"/>
    <w:rsid w:val="002C05DC"/>
    <w:rsid w:val="002C1D4B"/>
    <w:rsid w:val="002C3AD2"/>
    <w:rsid w:val="002C3DE6"/>
    <w:rsid w:val="002C5310"/>
    <w:rsid w:val="002D001D"/>
    <w:rsid w:val="002D156B"/>
    <w:rsid w:val="002D3DDE"/>
    <w:rsid w:val="002D54EC"/>
    <w:rsid w:val="002D5FD4"/>
    <w:rsid w:val="002E2E77"/>
    <w:rsid w:val="002E3391"/>
    <w:rsid w:val="002E48FB"/>
    <w:rsid w:val="002E68AA"/>
    <w:rsid w:val="002E749A"/>
    <w:rsid w:val="002F51FB"/>
    <w:rsid w:val="002F5A7C"/>
    <w:rsid w:val="002F5DCC"/>
    <w:rsid w:val="002F60F2"/>
    <w:rsid w:val="002F65F0"/>
    <w:rsid w:val="003013F2"/>
    <w:rsid w:val="003020D5"/>
    <w:rsid w:val="00302DAC"/>
    <w:rsid w:val="00303358"/>
    <w:rsid w:val="0030437D"/>
    <w:rsid w:val="003066FA"/>
    <w:rsid w:val="00307036"/>
    <w:rsid w:val="0030720E"/>
    <w:rsid w:val="00307CB6"/>
    <w:rsid w:val="003129AB"/>
    <w:rsid w:val="0031612D"/>
    <w:rsid w:val="00316178"/>
    <w:rsid w:val="00322450"/>
    <w:rsid w:val="00323004"/>
    <w:rsid w:val="003260F0"/>
    <w:rsid w:val="00326A9F"/>
    <w:rsid w:val="003311F4"/>
    <w:rsid w:val="00332139"/>
    <w:rsid w:val="00332CEE"/>
    <w:rsid w:val="003330BC"/>
    <w:rsid w:val="003335D7"/>
    <w:rsid w:val="00333756"/>
    <w:rsid w:val="00333C5F"/>
    <w:rsid w:val="00340510"/>
    <w:rsid w:val="00340A6E"/>
    <w:rsid w:val="00340E7C"/>
    <w:rsid w:val="0034289A"/>
    <w:rsid w:val="00343F68"/>
    <w:rsid w:val="00347295"/>
    <w:rsid w:val="003477AC"/>
    <w:rsid w:val="00350BBC"/>
    <w:rsid w:val="00351318"/>
    <w:rsid w:val="00353043"/>
    <w:rsid w:val="00354711"/>
    <w:rsid w:val="003551B4"/>
    <w:rsid w:val="00355BD3"/>
    <w:rsid w:val="00360FBD"/>
    <w:rsid w:val="00363115"/>
    <w:rsid w:val="00363A13"/>
    <w:rsid w:val="00364578"/>
    <w:rsid w:val="003646BE"/>
    <w:rsid w:val="003665B8"/>
    <w:rsid w:val="003710F9"/>
    <w:rsid w:val="00371A3B"/>
    <w:rsid w:val="00374F93"/>
    <w:rsid w:val="00380E40"/>
    <w:rsid w:val="003813D6"/>
    <w:rsid w:val="00382E77"/>
    <w:rsid w:val="00382EE5"/>
    <w:rsid w:val="00383263"/>
    <w:rsid w:val="0038482D"/>
    <w:rsid w:val="00393065"/>
    <w:rsid w:val="003933ED"/>
    <w:rsid w:val="003937E5"/>
    <w:rsid w:val="00394460"/>
    <w:rsid w:val="003A2AC6"/>
    <w:rsid w:val="003A2B86"/>
    <w:rsid w:val="003A4F06"/>
    <w:rsid w:val="003A5524"/>
    <w:rsid w:val="003B0481"/>
    <w:rsid w:val="003B06F7"/>
    <w:rsid w:val="003B1179"/>
    <w:rsid w:val="003B17C0"/>
    <w:rsid w:val="003B208A"/>
    <w:rsid w:val="003B3A30"/>
    <w:rsid w:val="003B626D"/>
    <w:rsid w:val="003B7642"/>
    <w:rsid w:val="003C152B"/>
    <w:rsid w:val="003C1908"/>
    <w:rsid w:val="003C3C90"/>
    <w:rsid w:val="003C4947"/>
    <w:rsid w:val="003D0147"/>
    <w:rsid w:val="003D3982"/>
    <w:rsid w:val="003D64D5"/>
    <w:rsid w:val="003D6AB8"/>
    <w:rsid w:val="003D7E14"/>
    <w:rsid w:val="003E2E32"/>
    <w:rsid w:val="003E31E3"/>
    <w:rsid w:val="003E3FFE"/>
    <w:rsid w:val="003E4848"/>
    <w:rsid w:val="003E4F64"/>
    <w:rsid w:val="003E553F"/>
    <w:rsid w:val="003F22E9"/>
    <w:rsid w:val="003F44C4"/>
    <w:rsid w:val="003F7361"/>
    <w:rsid w:val="0040102C"/>
    <w:rsid w:val="00401B2E"/>
    <w:rsid w:val="0040212E"/>
    <w:rsid w:val="00402DB8"/>
    <w:rsid w:val="00402EE3"/>
    <w:rsid w:val="00404725"/>
    <w:rsid w:val="00404B3E"/>
    <w:rsid w:val="00407747"/>
    <w:rsid w:val="004106C4"/>
    <w:rsid w:val="00416FBE"/>
    <w:rsid w:val="00417E34"/>
    <w:rsid w:val="00420B70"/>
    <w:rsid w:val="00421E7B"/>
    <w:rsid w:val="00424850"/>
    <w:rsid w:val="0042557E"/>
    <w:rsid w:val="00430EC5"/>
    <w:rsid w:val="00431E8F"/>
    <w:rsid w:val="0043626A"/>
    <w:rsid w:val="00436AB9"/>
    <w:rsid w:val="00436EF4"/>
    <w:rsid w:val="00437091"/>
    <w:rsid w:val="00437F87"/>
    <w:rsid w:val="004431FF"/>
    <w:rsid w:val="00443AF7"/>
    <w:rsid w:val="00445EB4"/>
    <w:rsid w:val="00454770"/>
    <w:rsid w:val="00457EE0"/>
    <w:rsid w:val="00462366"/>
    <w:rsid w:val="0046354C"/>
    <w:rsid w:val="004635DD"/>
    <w:rsid w:val="004637CD"/>
    <w:rsid w:val="00463DE1"/>
    <w:rsid w:val="004643C5"/>
    <w:rsid w:val="00466305"/>
    <w:rsid w:val="00466F7B"/>
    <w:rsid w:val="0047073F"/>
    <w:rsid w:val="004714AE"/>
    <w:rsid w:val="00471ABA"/>
    <w:rsid w:val="00471AD7"/>
    <w:rsid w:val="0047265F"/>
    <w:rsid w:val="004728F8"/>
    <w:rsid w:val="00472F0C"/>
    <w:rsid w:val="004755DE"/>
    <w:rsid w:val="00475701"/>
    <w:rsid w:val="0047640E"/>
    <w:rsid w:val="00477D1E"/>
    <w:rsid w:val="00483D5E"/>
    <w:rsid w:val="00484AA9"/>
    <w:rsid w:val="00485616"/>
    <w:rsid w:val="00485CAA"/>
    <w:rsid w:val="004865AB"/>
    <w:rsid w:val="004904C2"/>
    <w:rsid w:val="004A0AE6"/>
    <w:rsid w:val="004A156A"/>
    <w:rsid w:val="004A1E0E"/>
    <w:rsid w:val="004A24CC"/>
    <w:rsid w:val="004A6918"/>
    <w:rsid w:val="004B319D"/>
    <w:rsid w:val="004B7416"/>
    <w:rsid w:val="004C2FB5"/>
    <w:rsid w:val="004C534F"/>
    <w:rsid w:val="004C5364"/>
    <w:rsid w:val="004C67B9"/>
    <w:rsid w:val="004C7A00"/>
    <w:rsid w:val="004D2FBB"/>
    <w:rsid w:val="004D386E"/>
    <w:rsid w:val="004D39CF"/>
    <w:rsid w:val="004D522B"/>
    <w:rsid w:val="004E42D6"/>
    <w:rsid w:val="004E459E"/>
    <w:rsid w:val="004E7D47"/>
    <w:rsid w:val="004F0CF0"/>
    <w:rsid w:val="004F20DF"/>
    <w:rsid w:val="004F2739"/>
    <w:rsid w:val="004F56BE"/>
    <w:rsid w:val="004F762E"/>
    <w:rsid w:val="005010F4"/>
    <w:rsid w:val="0050242B"/>
    <w:rsid w:val="00503559"/>
    <w:rsid w:val="00507158"/>
    <w:rsid w:val="00510AD6"/>
    <w:rsid w:val="00511B1A"/>
    <w:rsid w:val="0051290E"/>
    <w:rsid w:val="00514DD6"/>
    <w:rsid w:val="00516B58"/>
    <w:rsid w:val="005268F8"/>
    <w:rsid w:val="00530F2D"/>
    <w:rsid w:val="00536CA2"/>
    <w:rsid w:val="00541EF7"/>
    <w:rsid w:val="00547C5A"/>
    <w:rsid w:val="00553873"/>
    <w:rsid w:val="00554820"/>
    <w:rsid w:val="00556175"/>
    <w:rsid w:val="00560981"/>
    <w:rsid w:val="00560FE7"/>
    <w:rsid w:val="00561B43"/>
    <w:rsid w:val="0056256A"/>
    <w:rsid w:val="00562D85"/>
    <w:rsid w:val="00563EA2"/>
    <w:rsid w:val="00563F8C"/>
    <w:rsid w:val="00567045"/>
    <w:rsid w:val="00571A09"/>
    <w:rsid w:val="00573ACE"/>
    <w:rsid w:val="0057442D"/>
    <w:rsid w:val="00576136"/>
    <w:rsid w:val="0058143F"/>
    <w:rsid w:val="00583E87"/>
    <w:rsid w:val="00584A10"/>
    <w:rsid w:val="005866B0"/>
    <w:rsid w:val="0059160D"/>
    <w:rsid w:val="00592C97"/>
    <w:rsid w:val="00593EDC"/>
    <w:rsid w:val="00594014"/>
    <w:rsid w:val="00595B2F"/>
    <w:rsid w:val="005A01EB"/>
    <w:rsid w:val="005A0F4D"/>
    <w:rsid w:val="005A135D"/>
    <w:rsid w:val="005A1F7E"/>
    <w:rsid w:val="005A383D"/>
    <w:rsid w:val="005A3A5B"/>
    <w:rsid w:val="005A3D76"/>
    <w:rsid w:val="005A5681"/>
    <w:rsid w:val="005A5D41"/>
    <w:rsid w:val="005A79C6"/>
    <w:rsid w:val="005B3413"/>
    <w:rsid w:val="005B38F7"/>
    <w:rsid w:val="005B4472"/>
    <w:rsid w:val="005B4A56"/>
    <w:rsid w:val="005B6A90"/>
    <w:rsid w:val="005C58ED"/>
    <w:rsid w:val="005C6326"/>
    <w:rsid w:val="005C6FBE"/>
    <w:rsid w:val="005C764C"/>
    <w:rsid w:val="005D0232"/>
    <w:rsid w:val="005D03F0"/>
    <w:rsid w:val="005D06B4"/>
    <w:rsid w:val="005D0878"/>
    <w:rsid w:val="005D1E33"/>
    <w:rsid w:val="005D1FAE"/>
    <w:rsid w:val="005D3FBA"/>
    <w:rsid w:val="005E1342"/>
    <w:rsid w:val="005E1966"/>
    <w:rsid w:val="005E1B1A"/>
    <w:rsid w:val="005E3583"/>
    <w:rsid w:val="005F0F0B"/>
    <w:rsid w:val="005F5427"/>
    <w:rsid w:val="005F59C0"/>
    <w:rsid w:val="005F5D07"/>
    <w:rsid w:val="005F5D28"/>
    <w:rsid w:val="00600BBA"/>
    <w:rsid w:val="00604457"/>
    <w:rsid w:val="00604DDF"/>
    <w:rsid w:val="006052A6"/>
    <w:rsid w:val="00605FB7"/>
    <w:rsid w:val="00606C47"/>
    <w:rsid w:val="0060782B"/>
    <w:rsid w:val="00610E0D"/>
    <w:rsid w:val="00610FF8"/>
    <w:rsid w:val="00611BCB"/>
    <w:rsid w:val="006127C3"/>
    <w:rsid w:val="00613874"/>
    <w:rsid w:val="00614A50"/>
    <w:rsid w:val="00614BAC"/>
    <w:rsid w:val="00617111"/>
    <w:rsid w:val="00620538"/>
    <w:rsid w:val="0062268E"/>
    <w:rsid w:val="0062376B"/>
    <w:rsid w:val="00623E99"/>
    <w:rsid w:val="0062533D"/>
    <w:rsid w:val="00625678"/>
    <w:rsid w:val="00625776"/>
    <w:rsid w:val="00627940"/>
    <w:rsid w:val="00630051"/>
    <w:rsid w:val="00630B71"/>
    <w:rsid w:val="006315F9"/>
    <w:rsid w:val="00633DE3"/>
    <w:rsid w:val="00634267"/>
    <w:rsid w:val="00640DA4"/>
    <w:rsid w:val="00651407"/>
    <w:rsid w:val="00651951"/>
    <w:rsid w:val="00653670"/>
    <w:rsid w:val="00653EEA"/>
    <w:rsid w:val="00656774"/>
    <w:rsid w:val="006569C4"/>
    <w:rsid w:val="0066088E"/>
    <w:rsid w:val="00667AC7"/>
    <w:rsid w:val="0067062C"/>
    <w:rsid w:val="006712D0"/>
    <w:rsid w:val="00672956"/>
    <w:rsid w:val="00672F29"/>
    <w:rsid w:val="00673201"/>
    <w:rsid w:val="006739AD"/>
    <w:rsid w:val="00674344"/>
    <w:rsid w:val="006752CE"/>
    <w:rsid w:val="0067754E"/>
    <w:rsid w:val="0068040E"/>
    <w:rsid w:val="0068088E"/>
    <w:rsid w:val="00681887"/>
    <w:rsid w:val="00681DBE"/>
    <w:rsid w:val="00681EDB"/>
    <w:rsid w:val="0068493C"/>
    <w:rsid w:val="00685BAE"/>
    <w:rsid w:val="0068779C"/>
    <w:rsid w:val="00690571"/>
    <w:rsid w:val="00690697"/>
    <w:rsid w:val="00690D82"/>
    <w:rsid w:val="006973B9"/>
    <w:rsid w:val="006A1E7D"/>
    <w:rsid w:val="006A2EB1"/>
    <w:rsid w:val="006A418B"/>
    <w:rsid w:val="006A7CD9"/>
    <w:rsid w:val="006B4F08"/>
    <w:rsid w:val="006B5AA4"/>
    <w:rsid w:val="006B5DCA"/>
    <w:rsid w:val="006B600A"/>
    <w:rsid w:val="006C142D"/>
    <w:rsid w:val="006C143A"/>
    <w:rsid w:val="006C204A"/>
    <w:rsid w:val="006C2C29"/>
    <w:rsid w:val="006C3F45"/>
    <w:rsid w:val="006C5248"/>
    <w:rsid w:val="006C6169"/>
    <w:rsid w:val="006C704C"/>
    <w:rsid w:val="006D1795"/>
    <w:rsid w:val="006D2A8F"/>
    <w:rsid w:val="006D32E2"/>
    <w:rsid w:val="006D363C"/>
    <w:rsid w:val="006D45B5"/>
    <w:rsid w:val="006D5B64"/>
    <w:rsid w:val="006E009F"/>
    <w:rsid w:val="006E4B00"/>
    <w:rsid w:val="006E51AD"/>
    <w:rsid w:val="006E5F00"/>
    <w:rsid w:val="006E67C3"/>
    <w:rsid w:val="006F2689"/>
    <w:rsid w:val="006F277E"/>
    <w:rsid w:val="006F32CE"/>
    <w:rsid w:val="006F38F8"/>
    <w:rsid w:val="006F4BC6"/>
    <w:rsid w:val="006F5B1B"/>
    <w:rsid w:val="006F5D54"/>
    <w:rsid w:val="00700002"/>
    <w:rsid w:val="00702F05"/>
    <w:rsid w:val="007033D6"/>
    <w:rsid w:val="00704487"/>
    <w:rsid w:val="007073BB"/>
    <w:rsid w:val="00707565"/>
    <w:rsid w:val="007117FC"/>
    <w:rsid w:val="0071289B"/>
    <w:rsid w:val="007131C7"/>
    <w:rsid w:val="00715FC3"/>
    <w:rsid w:val="00716EEA"/>
    <w:rsid w:val="0072152E"/>
    <w:rsid w:val="00723DFF"/>
    <w:rsid w:val="00725D8D"/>
    <w:rsid w:val="0072726C"/>
    <w:rsid w:val="00727433"/>
    <w:rsid w:val="0072753C"/>
    <w:rsid w:val="007276D1"/>
    <w:rsid w:val="00730B2A"/>
    <w:rsid w:val="00735D00"/>
    <w:rsid w:val="0073612F"/>
    <w:rsid w:val="007402F5"/>
    <w:rsid w:val="007461CB"/>
    <w:rsid w:val="00751494"/>
    <w:rsid w:val="007532EB"/>
    <w:rsid w:val="00754065"/>
    <w:rsid w:val="00755F04"/>
    <w:rsid w:val="00756C8E"/>
    <w:rsid w:val="00760019"/>
    <w:rsid w:val="0076239E"/>
    <w:rsid w:val="0076459A"/>
    <w:rsid w:val="00766D0A"/>
    <w:rsid w:val="0077141A"/>
    <w:rsid w:val="0077265D"/>
    <w:rsid w:val="007728A3"/>
    <w:rsid w:val="007729CC"/>
    <w:rsid w:val="007731C3"/>
    <w:rsid w:val="00774068"/>
    <w:rsid w:val="007758BE"/>
    <w:rsid w:val="007763C9"/>
    <w:rsid w:val="00776F23"/>
    <w:rsid w:val="00777930"/>
    <w:rsid w:val="00780065"/>
    <w:rsid w:val="00781BD6"/>
    <w:rsid w:val="00781BE8"/>
    <w:rsid w:val="00783272"/>
    <w:rsid w:val="00783494"/>
    <w:rsid w:val="0078601B"/>
    <w:rsid w:val="00786CCD"/>
    <w:rsid w:val="0079162D"/>
    <w:rsid w:val="00791B15"/>
    <w:rsid w:val="00792245"/>
    <w:rsid w:val="007922A5"/>
    <w:rsid w:val="007A437F"/>
    <w:rsid w:val="007A488C"/>
    <w:rsid w:val="007A5155"/>
    <w:rsid w:val="007A5AF7"/>
    <w:rsid w:val="007A5C51"/>
    <w:rsid w:val="007A6D38"/>
    <w:rsid w:val="007B20BF"/>
    <w:rsid w:val="007B2CBE"/>
    <w:rsid w:val="007B3097"/>
    <w:rsid w:val="007B496D"/>
    <w:rsid w:val="007B52B0"/>
    <w:rsid w:val="007B5A79"/>
    <w:rsid w:val="007B6267"/>
    <w:rsid w:val="007B6BB7"/>
    <w:rsid w:val="007B6C49"/>
    <w:rsid w:val="007C19E0"/>
    <w:rsid w:val="007C38FA"/>
    <w:rsid w:val="007C518A"/>
    <w:rsid w:val="007C554C"/>
    <w:rsid w:val="007C5D1C"/>
    <w:rsid w:val="007C5DB5"/>
    <w:rsid w:val="007D1442"/>
    <w:rsid w:val="007D526D"/>
    <w:rsid w:val="007D57E8"/>
    <w:rsid w:val="007D69B8"/>
    <w:rsid w:val="007D6AD5"/>
    <w:rsid w:val="007D7A6D"/>
    <w:rsid w:val="007E0403"/>
    <w:rsid w:val="007E07E0"/>
    <w:rsid w:val="007E0C71"/>
    <w:rsid w:val="007E0D10"/>
    <w:rsid w:val="007E17EE"/>
    <w:rsid w:val="007E283E"/>
    <w:rsid w:val="007E3E06"/>
    <w:rsid w:val="007E4B77"/>
    <w:rsid w:val="007E7645"/>
    <w:rsid w:val="007F06AF"/>
    <w:rsid w:val="007F0FB1"/>
    <w:rsid w:val="007F21D4"/>
    <w:rsid w:val="007F3E56"/>
    <w:rsid w:val="007F500C"/>
    <w:rsid w:val="007F6267"/>
    <w:rsid w:val="00800CEA"/>
    <w:rsid w:val="00801183"/>
    <w:rsid w:val="00804BF2"/>
    <w:rsid w:val="008052E1"/>
    <w:rsid w:val="008054AF"/>
    <w:rsid w:val="00810B7C"/>
    <w:rsid w:val="00812433"/>
    <w:rsid w:val="00812E53"/>
    <w:rsid w:val="00812FDA"/>
    <w:rsid w:val="00813155"/>
    <w:rsid w:val="00814782"/>
    <w:rsid w:val="00817756"/>
    <w:rsid w:val="00820D8F"/>
    <w:rsid w:val="00822B2A"/>
    <w:rsid w:val="00822E94"/>
    <w:rsid w:val="008245C1"/>
    <w:rsid w:val="00824C29"/>
    <w:rsid w:val="00825C98"/>
    <w:rsid w:val="00826938"/>
    <w:rsid w:val="00826C9A"/>
    <w:rsid w:val="00827304"/>
    <w:rsid w:val="008303E0"/>
    <w:rsid w:val="00832E33"/>
    <w:rsid w:val="0083448F"/>
    <w:rsid w:val="00834DDC"/>
    <w:rsid w:val="00837AFF"/>
    <w:rsid w:val="008428BE"/>
    <w:rsid w:val="0084385B"/>
    <w:rsid w:val="008439C0"/>
    <w:rsid w:val="00843C33"/>
    <w:rsid w:val="00844485"/>
    <w:rsid w:val="00847E08"/>
    <w:rsid w:val="008551E3"/>
    <w:rsid w:val="00856A2A"/>
    <w:rsid w:val="00856E35"/>
    <w:rsid w:val="008607AB"/>
    <w:rsid w:val="008607E8"/>
    <w:rsid w:val="0086357A"/>
    <w:rsid w:val="00870F8D"/>
    <w:rsid w:val="008718AC"/>
    <w:rsid w:val="0087265D"/>
    <w:rsid w:val="00873645"/>
    <w:rsid w:val="0087386D"/>
    <w:rsid w:val="00876019"/>
    <w:rsid w:val="008764E1"/>
    <w:rsid w:val="0087725A"/>
    <w:rsid w:val="00881327"/>
    <w:rsid w:val="00883918"/>
    <w:rsid w:val="00885E89"/>
    <w:rsid w:val="008879D4"/>
    <w:rsid w:val="00887F02"/>
    <w:rsid w:val="00890B44"/>
    <w:rsid w:val="00891E94"/>
    <w:rsid w:val="008926A6"/>
    <w:rsid w:val="00893898"/>
    <w:rsid w:val="00894980"/>
    <w:rsid w:val="00895250"/>
    <w:rsid w:val="0089795D"/>
    <w:rsid w:val="008A3E80"/>
    <w:rsid w:val="008A6C1B"/>
    <w:rsid w:val="008B1101"/>
    <w:rsid w:val="008B3DAD"/>
    <w:rsid w:val="008C1FE9"/>
    <w:rsid w:val="008C473E"/>
    <w:rsid w:val="008C4D52"/>
    <w:rsid w:val="008C6B1F"/>
    <w:rsid w:val="008C7400"/>
    <w:rsid w:val="008C7C27"/>
    <w:rsid w:val="008D015D"/>
    <w:rsid w:val="008D46DE"/>
    <w:rsid w:val="008E00C7"/>
    <w:rsid w:val="008E00E0"/>
    <w:rsid w:val="008E03FE"/>
    <w:rsid w:val="008F0844"/>
    <w:rsid w:val="008F0EF4"/>
    <w:rsid w:val="008F1A7A"/>
    <w:rsid w:val="008F2885"/>
    <w:rsid w:val="008F2BE2"/>
    <w:rsid w:val="008F36B3"/>
    <w:rsid w:val="008F3C27"/>
    <w:rsid w:val="008F4E16"/>
    <w:rsid w:val="00900CB2"/>
    <w:rsid w:val="00902BC8"/>
    <w:rsid w:val="00907ADD"/>
    <w:rsid w:val="00911254"/>
    <w:rsid w:val="00913AE6"/>
    <w:rsid w:val="009157C8"/>
    <w:rsid w:val="00920311"/>
    <w:rsid w:val="009203DE"/>
    <w:rsid w:val="0092195E"/>
    <w:rsid w:val="00922A95"/>
    <w:rsid w:val="00925CE4"/>
    <w:rsid w:val="00932E14"/>
    <w:rsid w:val="0093783C"/>
    <w:rsid w:val="00940C89"/>
    <w:rsid w:val="009437AE"/>
    <w:rsid w:val="00944DF2"/>
    <w:rsid w:val="00945A32"/>
    <w:rsid w:val="00945AC5"/>
    <w:rsid w:val="00945EAA"/>
    <w:rsid w:val="0094662D"/>
    <w:rsid w:val="00951028"/>
    <w:rsid w:val="00952974"/>
    <w:rsid w:val="009538E6"/>
    <w:rsid w:val="0095483C"/>
    <w:rsid w:val="009557EE"/>
    <w:rsid w:val="00961089"/>
    <w:rsid w:val="00961BCA"/>
    <w:rsid w:val="0096241E"/>
    <w:rsid w:val="00962B77"/>
    <w:rsid w:val="00962BA8"/>
    <w:rsid w:val="0096423D"/>
    <w:rsid w:val="0096511B"/>
    <w:rsid w:val="00966601"/>
    <w:rsid w:val="00970E9C"/>
    <w:rsid w:val="00974C74"/>
    <w:rsid w:val="00982CD1"/>
    <w:rsid w:val="009835C1"/>
    <w:rsid w:val="0098403B"/>
    <w:rsid w:val="00984D61"/>
    <w:rsid w:val="00985A01"/>
    <w:rsid w:val="00991FB9"/>
    <w:rsid w:val="00992B33"/>
    <w:rsid w:val="009936E9"/>
    <w:rsid w:val="0099526C"/>
    <w:rsid w:val="009969F2"/>
    <w:rsid w:val="009A0456"/>
    <w:rsid w:val="009A247C"/>
    <w:rsid w:val="009A3AC5"/>
    <w:rsid w:val="009A3C51"/>
    <w:rsid w:val="009B1967"/>
    <w:rsid w:val="009B1A7F"/>
    <w:rsid w:val="009B2F27"/>
    <w:rsid w:val="009B308C"/>
    <w:rsid w:val="009B52CC"/>
    <w:rsid w:val="009B6752"/>
    <w:rsid w:val="009B6803"/>
    <w:rsid w:val="009C25D4"/>
    <w:rsid w:val="009C38C2"/>
    <w:rsid w:val="009C3DB5"/>
    <w:rsid w:val="009D0103"/>
    <w:rsid w:val="009D0715"/>
    <w:rsid w:val="009D2695"/>
    <w:rsid w:val="009D3011"/>
    <w:rsid w:val="009D3047"/>
    <w:rsid w:val="009D420D"/>
    <w:rsid w:val="009D4B50"/>
    <w:rsid w:val="009D5013"/>
    <w:rsid w:val="009D5397"/>
    <w:rsid w:val="009D7900"/>
    <w:rsid w:val="009E1176"/>
    <w:rsid w:val="009E2E69"/>
    <w:rsid w:val="009E3E48"/>
    <w:rsid w:val="009F077F"/>
    <w:rsid w:val="009F2E77"/>
    <w:rsid w:val="009F3F79"/>
    <w:rsid w:val="009F4CAD"/>
    <w:rsid w:val="009F50CA"/>
    <w:rsid w:val="00A014A9"/>
    <w:rsid w:val="00A01962"/>
    <w:rsid w:val="00A02BE3"/>
    <w:rsid w:val="00A07CC1"/>
    <w:rsid w:val="00A07CEA"/>
    <w:rsid w:val="00A115CF"/>
    <w:rsid w:val="00A12375"/>
    <w:rsid w:val="00A135DD"/>
    <w:rsid w:val="00A138B7"/>
    <w:rsid w:val="00A1565D"/>
    <w:rsid w:val="00A15FFE"/>
    <w:rsid w:val="00A16E30"/>
    <w:rsid w:val="00A205F2"/>
    <w:rsid w:val="00A21AB4"/>
    <w:rsid w:val="00A2209F"/>
    <w:rsid w:val="00A32D37"/>
    <w:rsid w:val="00A3634C"/>
    <w:rsid w:val="00A36E1F"/>
    <w:rsid w:val="00A400A7"/>
    <w:rsid w:val="00A4052F"/>
    <w:rsid w:val="00A41654"/>
    <w:rsid w:val="00A4246B"/>
    <w:rsid w:val="00A50175"/>
    <w:rsid w:val="00A50337"/>
    <w:rsid w:val="00A51FB8"/>
    <w:rsid w:val="00A5397E"/>
    <w:rsid w:val="00A633BB"/>
    <w:rsid w:val="00A63A14"/>
    <w:rsid w:val="00A64716"/>
    <w:rsid w:val="00A655A0"/>
    <w:rsid w:val="00A656C2"/>
    <w:rsid w:val="00A66EC5"/>
    <w:rsid w:val="00A676B6"/>
    <w:rsid w:val="00A67983"/>
    <w:rsid w:val="00A71F68"/>
    <w:rsid w:val="00A74632"/>
    <w:rsid w:val="00A776D6"/>
    <w:rsid w:val="00A80121"/>
    <w:rsid w:val="00A844A0"/>
    <w:rsid w:val="00A84DEE"/>
    <w:rsid w:val="00A852C7"/>
    <w:rsid w:val="00A91250"/>
    <w:rsid w:val="00A94B5F"/>
    <w:rsid w:val="00AA1D07"/>
    <w:rsid w:val="00AA2DA9"/>
    <w:rsid w:val="00AA4B7F"/>
    <w:rsid w:val="00AA590C"/>
    <w:rsid w:val="00AA6B2E"/>
    <w:rsid w:val="00AA6FB2"/>
    <w:rsid w:val="00AA6FFF"/>
    <w:rsid w:val="00AA7124"/>
    <w:rsid w:val="00AA7184"/>
    <w:rsid w:val="00AB0534"/>
    <w:rsid w:val="00AB2098"/>
    <w:rsid w:val="00AB5901"/>
    <w:rsid w:val="00AB649B"/>
    <w:rsid w:val="00AB75F5"/>
    <w:rsid w:val="00AC0280"/>
    <w:rsid w:val="00AC088D"/>
    <w:rsid w:val="00AC2E7C"/>
    <w:rsid w:val="00AC3ACE"/>
    <w:rsid w:val="00AC447B"/>
    <w:rsid w:val="00AC5E4F"/>
    <w:rsid w:val="00AD0727"/>
    <w:rsid w:val="00AD27FC"/>
    <w:rsid w:val="00AD301A"/>
    <w:rsid w:val="00AD551A"/>
    <w:rsid w:val="00AD6C65"/>
    <w:rsid w:val="00AD6F96"/>
    <w:rsid w:val="00AE1363"/>
    <w:rsid w:val="00AE1585"/>
    <w:rsid w:val="00AF23F1"/>
    <w:rsid w:val="00AF3374"/>
    <w:rsid w:val="00AF5BCC"/>
    <w:rsid w:val="00AF5C46"/>
    <w:rsid w:val="00AF65E7"/>
    <w:rsid w:val="00AF76AA"/>
    <w:rsid w:val="00AF7E58"/>
    <w:rsid w:val="00B00227"/>
    <w:rsid w:val="00B01084"/>
    <w:rsid w:val="00B01327"/>
    <w:rsid w:val="00B018C2"/>
    <w:rsid w:val="00B024BD"/>
    <w:rsid w:val="00B03EAB"/>
    <w:rsid w:val="00B04D0C"/>
    <w:rsid w:val="00B0682E"/>
    <w:rsid w:val="00B11D5A"/>
    <w:rsid w:val="00B13457"/>
    <w:rsid w:val="00B20D81"/>
    <w:rsid w:val="00B21AF1"/>
    <w:rsid w:val="00B21D95"/>
    <w:rsid w:val="00B24DC4"/>
    <w:rsid w:val="00B25F44"/>
    <w:rsid w:val="00B267D4"/>
    <w:rsid w:val="00B27379"/>
    <w:rsid w:val="00B27B45"/>
    <w:rsid w:val="00B3109F"/>
    <w:rsid w:val="00B31E74"/>
    <w:rsid w:val="00B35C63"/>
    <w:rsid w:val="00B40C92"/>
    <w:rsid w:val="00B40CB3"/>
    <w:rsid w:val="00B4408F"/>
    <w:rsid w:val="00B44BDE"/>
    <w:rsid w:val="00B45A7B"/>
    <w:rsid w:val="00B45F38"/>
    <w:rsid w:val="00B52D9A"/>
    <w:rsid w:val="00B5518B"/>
    <w:rsid w:val="00B55B79"/>
    <w:rsid w:val="00B60795"/>
    <w:rsid w:val="00B626DE"/>
    <w:rsid w:val="00B63E4B"/>
    <w:rsid w:val="00B63F8B"/>
    <w:rsid w:val="00B67FD2"/>
    <w:rsid w:val="00B71E63"/>
    <w:rsid w:val="00B73DD0"/>
    <w:rsid w:val="00B7766C"/>
    <w:rsid w:val="00B80B69"/>
    <w:rsid w:val="00B80CE7"/>
    <w:rsid w:val="00B8134A"/>
    <w:rsid w:val="00B82270"/>
    <w:rsid w:val="00B82286"/>
    <w:rsid w:val="00B85019"/>
    <w:rsid w:val="00B87549"/>
    <w:rsid w:val="00B90543"/>
    <w:rsid w:val="00B909F6"/>
    <w:rsid w:val="00B90C4A"/>
    <w:rsid w:val="00B91D31"/>
    <w:rsid w:val="00B921FC"/>
    <w:rsid w:val="00B97567"/>
    <w:rsid w:val="00BA30D4"/>
    <w:rsid w:val="00BA36CF"/>
    <w:rsid w:val="00BA3AED"/>
    <w:rsid w:val="00BB0CCF"/>
    <w:rsid w:val="00BB1C91"/>
    <w:rsid w:val="00BB2908"/>
    <w:rsid w:val="00BB3B92"/>
    <w:rsid w:val="00BB41F7"/>
    <w:rsid w:val="00BB51B6"/>
    <w:rsid w:val="00BB6915"/>
    <w:rsid w:val="00BB7637"/>
    <w:rsid w:val="00BB7BB2"/>
    <w:rsid w:val="00BB7C9D"/>
    <w:rsid w:val="00BC0853"/>
    <w:rsid w:val="00BC09B9"/>
    <w:rsid w:val="00BC112B"/>
    <w:rsid w:val="00BC1A38"/>
    <w:rsid w:val="00BC2A47"/>
    <w:rsid w:val="00BC7867"/>
    <w:rsid w:val="00BD347C"/>
    <w:rsid w:val="00BE4C9E"/>
    <w:rsid w:val="00BE6BC8"/>
    <w:rsid w:val="00BE7CB6"/>
    <w:rsid w:val="00BF04C3"/>
    <w:rsid w:val="00BF2C72"/>
    <w:rsid w:val="00BF41B4"/>
    <w:rsid w:val="00BF4D2B"/>
    <w:rsid w:val="00BF52F3"/>
    <w:rsid w:val="00BF5539"/>
    <w:rsid w:val="00C00FB2"/>
    <w:rsid w:val="00C02879"/>
    <w:rsid w:val="00C04F48"/>
    <w:rsid w:val="00C06D5F"/>
    <w:rsid w:val="00C10DFC"/>
    <w:rsid w:val="00C15E82"/>
    <w:rsid w:val="00C173F1"/>
    <w:rsid w:val="00C1746D"/>
    <w:rsid w:val="00C2030A"/>
    <w:rsid w:val="00C219A9"/>
    <w:rsid w:val="00C21EAA"/>
    <w:rsid w:val="00C22AFB"/>
    <w:rsid w:val="00C236AE"/>
    <w:rsid w:val="00C25509"/>
    <w:rsid w:val="00C304EC"/>
    <w:rsid w:val="00C31A92"/>
    <w:rsid w:val="00C32112"/>
    <w:rsid w:val="00C3481F"/>
    <w:rsid w:val="00C350C7"/>
    <w:rsid w:val="00C360E0"/>
    <w:rsid w:val="00C4068F"/>
    <w:rsid w:val="00C421B8"/>
    <w:rsid w:val="00C421FD"/>
    <w:rsid w:val="00C42A92"/>
    <w:rsid w:val="00C4362F"/>
    <w:rsid w:val="00C458CB"/>
    <w:rsid w:val="00C46E2F"/>
    <w:rsid w:val="00C50AAA"/>
    <w:rsid w:val="00C512F6"/>
    <w:rsid w:val="00C51CED"/>
    <w:rsid w:val="00C5265B"/>
    <w:rsid w:val="00C54094"/>
    <w:rsid w:val="00C54840"/>
    <w:rsid w:val="00C54D75"/>
    <w:rsid w:val="00C61DE2"/>
    <w:rsid w:val="00C629F1"/>
    <w:rsid w:val="00C6442C"/>
    <w:rsid w:val="00C657C9"/>
    <w:rsid w:val="00C67BF5"/>
    <w:rsid w:val="00C713D7"/>
    <w:rsid w:val="00C72D3C"/>
    <w:rsid w:val="00C7527B"/>
    <w:rsid w:val="00C764BF"/>
    <w:rsid w:val="00C817BE"/>
    <w:rsid w:val="00C81E2B"/>
    <w:rsid w:val="00C821FE"/>
    <w:rsid w:val="00C83CDD"/>
    <w:rsid w:val="00C83FA4"/>
    <w:rsid w:val="00C83FF3"/>
    <w:rsid w:val="00C85D61"/>
    <w:rsid w:val="00C869CF"/>
    <w:rsid w:val="00C87594"/>
    <w:rsid w:val="00C87657"/>
    <w:rsid w:val="00C87C87"/>
    <w:rsid w:val="00C87FA8"/>
    <w:rsid w:val="00C90574"/>
    <w:rsid w:val="00C911AD"/>
    <w:rsid w:val="00C930AF"/>
    <w:rsid w:val="00C94376"/>
    <w:rsid w:val="00C944EA"/>
    <w:rsid w:val="00C94FE4"/>
    <w:rsid w:val="00C95969"/>
    <w:rsid w:val="00C9619E"/>
    <w:rsid w:val="00CA206F"/>
    <w:rsid w:val="00CA43D2"/>
    <w:rsid w:val="00CA6C2E"/>
    <w:rsid w:val="00CA7C2A"/>
    <w:rsid w:val="00CB0532"/>
    <w:rsid w:val="00CB19FC"/>
    <w:rsid w:val="00CB1A2D"/>
    <w:rsid w:val="00CB3915"/>
    <w:rsid w:val="00CB3A30"/>
    <w:rsid w:val="00CB4BC9"/>
    <w:rsid w:val="00CB6BB9"/>
    <w:rsid w:val="00CB7950"/>
    <w:rsid w:val="00CB7FA4"/>
    <w:rsid w:val="00CC1868"/>
    <w:rsid w:val="00CC1DD2"/>
    <w:rsid w:val="00CC2D79"/>
    <w:rsid w:val="00CC2F9A"/>
    <w:rsid w:val="00CC7852"/>
    <w:rsid w:val="00CD36FC"/>
    <w:rsid w:val="00CD41C4"/>
    <w:rsid w:val="00CD4B53"/>
    <w:rsid w:val="00CD4DF8"/>
    <w:rsid w:val="00CD4F98"/>
    <w:rsid w:val="00CD57F5"/>
    <w:rsid w:val="00CD6F2F"/>
    <w:rsid w:val="00CE1325"/>
    <w:rsid w:val="00CE4928"/>
    <w:rsid w:val="00CE498C"/>
    <w:rsid w:val="00CE7F21"/>
    <w:rsid w:val="00CF0A01"/>
    <w:rsid w:val="00CF0E74"/>
    <w:rsid w:val="00CF216E"/>
    <w:rsid w:val="00CF387B"/>
    <w:rsid w:val="00CF65EB"/>
    <w:rsid w:val="00CF6984"/>
    <w:rsid w:val="00CF6AB3"/>
    <w:rsid w:val="00CF7B8B"/>
    <w:rsid w:val="00CF7C7E"/>
    <w:rsid w:val="00D0099A"/>
    <w:rsid w:val="00D00BEB"/>
    <w:rsid w:val="00D0245F"/>
    <w:rsid w:val="00D0466A"/>
    <w:rsid w:val="00D04AB8"/>
    <w:rsid w:val="00D0523D"/>
    <w:rsid w:val="00D07947"/>
    <w:rsid w:val="00D10179"/>
    <w:rsid w:val="00D119BC"/>
    <w:rsid w:val="00D13A3E"/>
    <w:rsid w:val="00D13B02"/>
    <w:rsid w:val="00D15C8D"/>
    <w:rsid w:val="00D1691A"/>
    <w:rsid w:val="00D179A8"/>
    <w:rsid w:val="00D17F42"/>
    <w:rsid w:val="00D2044A"/>
    <w:rsid w:val="00D2195A"/>
    <w:rsid w:val="00D23EEA"/>
    <w:rsid w:val="00D243C8"/>
    <w:rsid w:val="00D2474B"/>
    <w:rsid w:val="00D24F87"/>
    <w:rsid w:val="00D256FE"/>
    <w:rsid w:val="00D25F89"/>
    <w:rsid w:val="00D277FC"/>
    <w:rsid w:val="00D30730"/>
    <w:rsid w:val="00D33AE5"/>
    <w:rsid w:val="00D404A7"/>
    <w:rsid w:val="00D41213"/>
    <w:rsid w:val="00D420B8"/>
    <w:rsid w:val="00D429A8"/>
    <w:rsid w:val="00D43B6E"/>
    <w:rsid w:val="00D43D3F"/>
    <w:rsid w:val="00D47B48"/>
    <w:rsid w:val="00D50572"/>
    <w:rsid w:val="00D51B37"/>
    <w:rsid w:val="00D5588F"/>
    <w:rsid w:val="00D55EA5"/>
    <w:rsid w:val="00D56071"/>
    <w:rsid w:val="00D5641B"/>
    <w:rsid w:val="00D565F7"/>
    <w:rsid w:val="00D5687D"/>
    <w:rsid w:val="00D574DB"/>
    <w:rsid w:val="00D603E1"/>
    <w:rsid w:val="00D651B0"/>
    <w:rsid w:val="00D65B79"/>
    <w:rsid w:val="00D66D17"/>
    <w:rsid w:val="00D70F1B"/>
    <w:rsid w:val="00D71DB6"/>
    <w:rsid w:val="00D74BC4"/>
    <w:rsid w:val="00D802BA"/>
    <w:rsid w:val="00D82330"/>
    <w:rsid w:val="00D83082"/>
    <w:rsid w:val="00D83C98"/>
    <w:rsid w:val="00D85033"/>
    <w:rsid w:val="00D911AC"/>
    <w:rsid w:val="00D92EEE"/>
    <w:rsid w:val="00D948E7"/>
    <w:rsid w:val="00D95343"/>
    <w:rsid w:val="00D95847"/>
    <w:rsid w:val="00D9680A"/>
    <w:rsid w:val="00DA3725"/>
    <w:rsid w:val="00DA48B0"/>
    <w:rsid w:val="00DA4D59"/>
    <w:rsid w:val="00DA5A99"/>
    <w:rsid w:val="00DA60E2"/>
    <w:rsid w:val="00DA74FD"/>
    <w:rsid w:val="00DB1641"/>
    <w:rsid w:val="00DB4808"/>
    <w:rsid w:val="00DB4E4F"/>
    <w:rsid w:val="00DB50C1"/>
    <w:rsid w:val="00DC129D"/>
    <w:rsid w:val="00DC4CB0"/>
    <w:rsid w:val="00DC4D3A"/>
    <w:rsid w:val="00DC73B7"/>
    <w:rsid w:val="00DC7416"/>
    <w:rsid w:val="00DD1C79"/>
    <w:rsid w:val="00DD32FB"/>
    <w:rsid w:val="00DD4FF8"/>
    <w:rsid w:val="00DD553E"/>
    <w:rsid w:val="00DD56E4"/>
    <w:rsid w:val="00DD5C3E"/>
    <w:rsid w:val="00DE1E9A"/>
    <w:rsid w:val="00DE2AEE"/>
    <w:rsid w:val="00DE2B87"/>
    <w:rsid w:val="00DE3D21"/>
    <w:rsid w:val="00DE4EE4"/>
    <w:rsid w:val="00DE58EA"/>
    <w:rsid w:val="00DF00C1"/>
    <w:rsid w:val="00DF02F1"/>
    <w:rsid w:val="00DF0D8A"/>
    <w:rsid w:val="00DF201D"/>
    <w:rsid w:val="00DF463D"/>
    <w:rsid w:val="00DF4A3D"/>
    <w:rsid w:val="00DF7B14"/>
    <w:rsid w:val="00E00984"/>
    <w:rsid w:val="00E00A34"/>
    <w:rsid w:val="00E00F9B"/>
    <w:rsid w:val="00E01B00"/>
    <w:rsid w:val="00E024C4"/>
    <w:rsid w:val="00E02B25"/>
    <w:rsid w:val="00E059CA"/>
    <w:rsid w:val="00E072B8"/>
    <w:rsid w:val="00E07D3E"/>
    <w:rsid w:val="00E136D8"/>
    <w:rsid w:val="00E15245"/>
    <w:rsid w:val="00E17031"/>
    <w:rsid w:val="00E2051A"/>
    <w:rsid w:val="00E218C4"/>
    <w:rsid w:val="00E22484"/>
    <w:rsid w:val="00E234E4"/>
    <w:rsid w:val="00E27B60"/>
    <w:rsid w:val="00E27E53"/>
    <w:rsid w:val="00E30259"/>
    <w:rsid w:val="00E31DAB"/>
    <w:rsid w:val="00E32D6C"/>
    <w:rsid w:val="00E3603C"/>
    <w:rsid w:val="00E43551"/>
    <w:rsid w:val="00E45904"/>
    <w:rsid w:val="00E478C9"/>
    <w:rsid w:val="00E47B96"/>
    <w:rsid w:val="00E55096"/>
    <w:rsid w:val="00E55DF9"/>
    <w:rsid w:val="00E57675"/>
    <w:rsid w:val="00E60FF3"/>
    <w:rsid w:val="00E652D4"/>
    <w:rsid w:val="00E66672"/>
    <w:rsid w:val="00E66950"/>
    <w:rsid w:val="00E7062E"/>
    <w:rsid w:val="00E725B9"/>
    <w:rsid w:val="00E738DA"/>
    <w:rsid w:val="00E82EE5"/>
    <w:rsid w:val="00E846A3"/>
    <w:rsid w:val="00E85553"/>
    <w:rsid w:val="00E86431"/>
    <w:rsid w:val="00E9248A"/>
    <w:rsid w:val="00E92D49"/>
    <w:rsid w:val="00E938C2"/>
    <w:rsid w:val="00E941D8"/>
    <w:rsid w:val="00E94421"/>
    <w:rsid w:val="00EA2E34"/>
    <w:rsid w:val="00EA6157"/>
    <w:rsid w:val="00EB227B"/>
    <w:rsid w:val="00EB6ABE"/>
    <w:rsid w:val="00EB6DED"/>
    <w:rsid w:val="00EB70F3"/>
    <w:rsid w:val="00EC0857"/>
    <w:rsid w:val="00EC1017"/>
    <w:rsid w:val="00EC3550"/>
    <w:rsid w:val="00ED520E"/>
    <w:rsid w:val="00ED7745"/>
    <w:rsid w:val="00EE0936"/>
    <w:rsid w:val="00EE116A"/>
    <w:rsid w:val="00EE34C6"/>
    <w:rsid w:val="00EF26D1"/>
    <w:rsid w:val="00EF2D48"/>
    <w:rsid w:val="00EF6BFD"/>
    <w:rsid w:val="00F01796"/>
    <w:rsid w:val="00F01BD0"/>
    <w:rsid w:val="00F01F23"/>
    <w:rsid w:val="00F02CED"/>
    <w:rsid w:val="00F049D9"/>
    <w:rsid w:val="00F073A8"/>
    <w:rsid w:val="00F10466"/>
    <w:rsid w:val="00F13103"/>
    <w:rsid w:val="00F14843"/>
    <w:rsid w:val="00F20046"/>
    <w:rsid w:val="00F212E9"/>
    <w:rsid w:val="00F226EB"/>
    <w:rsid w:val="00F232F3"/>
    <w:rsid w:val="00F244AE"/>
    <w:rsid w:val="00F24676"/>
    <w:rsid w:val="00F26407"/>
    <w:rsid w:val="00F26B7E"/>
    <w:rsid w:val="00F27B9F"/>
    <w:rsid w:val="00F30A16"/>
    <w:rsid w:val="00F30CE2"/>
    <w:rsid w:val="00F3218B"/>
    <w:rsid w:val="00F32F58"/>
    <w:rsid w:val="00F3394C"/>
    <w:rsid w:val="00F342CF"/>
    <w:rsid w:val="00F34489"/>
    <w:rsid w:val="00F34AB3"/>
    <w:rsid w:val="00F35BD7"/>
    <w:rsid w:val="00F364BC"/>
    <w:rsid w:val="00F37B56"/>
    <w:rsid w:val="00F40AA8"/>
    <w:rsid w:val="00F40D95"/>
    <w:rsid w:val="00F41366"/>
    <w:rsid w:val="00F41EFD"/>
    <w:rsid w:val="00F43EDE"/>
    <w:rsid w:val="00F44698"/>
    <w:rsid w:val="00F4507E"/>
    <w:rsid w:val="00F51920"/>
    <w:rsid w:val="00F539DC"/>
    <w:rsid w:val="00F54860"/>
    <w:rsid w:val="00F56BD0"/>
    <w:rsid w:val="00F70079"/>
    <w:rsid w:val="00F71D80"/>
    <w:rsid w:val="00F743F6"/>
    <w:rsid w:val="00F747C6"/>
    <w:rsid w:val="00F74A51"/>
    <w:rsid w:val="00F754B3"/>
    <w:rsid w:val="00F75974"/>
    <w:rsid w:val="00F77228"/>
    <w:rsid w:val="00F7763F"/>
    <w:rsid w:val="00F81145"/>
    <w:rsid w:val="00F8120E"/>
    <w:rsid w:val="00F815EF"/>
    <w:rsid w:val="00F8333E"/>
    <w:rsid w:val="00F85337"/>
    <w:rsid w:val="00F85545"/>
    <w:rsid w:val="00F8695F"/>
    <w:rsid w:val="00F920C5"/>
    <w:rsid w:val="00F92735"/>
    <w:rsid w:val="00F92E76"/>
    <w:rsid w:val="00F93182"/>
    <w:rsid w:val="00F93844"/>
    <w:rsid w:val="00F941C7"/>
    <w:rsid w:val="00F9554A"/>
    <w:rsid w:val="00F97522"/>
    <w:rsid w:val="00F97CBA"/>
    <w:rsid w:val="00FA0EF3"/>
    <w:rsid w:val="00FA1C81"/>
    <w:rsid w:val="00FA3B71"/>
    <w:rsid w:val="00FA5E4A"/>
    <w:rsid w:val="00FA6D87"/>
    <w:rsid w:val="00FB2D52"/>
    <w:rsid w:val="00FB5A00"/>
    <w:rsid w:val="00FC0E66"/>
    <w:rsid w:val="00FC1243"/>
    <w:rsid w:val="00FC1E9F"/>
    <w:rsid w:val="00FC22CD"/>
    <w:rsid w:val="00FC26F3"/>
    <w:rsid w:val="00FC467F"/>
    <w:rsid w:val="00FC5372"/>
    <w:rsid w:val="00FC77CD"/>
    <w:rsid w:val="00FD07D6"/>
    <w:rsid w:val="00FD0BE5"/>
    <w:rsid w:val="00FD532B"/>
    <w:rsid w:val="00FD6974"/>
    <w:rsid w:val="00FD69AB"/>
    <w:rsid w:val="00FD7E9C"/>
    <w:rsid w:val="00FE07D9"/>
    <w:rsid w:val="00FE133C"/>
    <w:rsid w:val="00FE218D"/>
    <w:rsid w:val="00FE481D"/>
    <w:rsid w:val="00FE667A"/>
    <w:rsid w:val="00FE726D"/>
    <w:rsid w:val="00FE78F2"/>
    <w:rsid w:val="00FE7B7A"/>
    <w:rsid w:val="00FE7C1E"/>
    <w:rsid w:val="00FF0B5F"/>
    <w:rsid w:val="00FF1971"/>
    <w:rsid w:val="00FF20D5"/>
    <w:rsid w:val="00FF42C4"/>
    <w:rsid w:val="00FF43CB"/>
    <w:rsid w:val="00FF4E72"/>
    <w:rsid w:val="00FF5643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40AB71B"/>
  <w15:docId w15:val="{D37C09B1-B359-4904-B5FA-697AB904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A4D"/>
  </w:style>
  <w:style w:type="paragraph" w:styleId="1">
    <w:name w:val="heading 1"/>
    <w:aliases w:val="Heading 1 Char"/>
    <w:basedOn w:val="a"/>
    <w:next w:val="a"/>
    <w:link w:val="1Char"/>
    <w:qFormat/>
    <w:rsid w:val="00611BCB"/>
    <w:pPr>
      <w:keepNext/>
      <w:pageBreakBefore/>
      <w:numPr>
        <w:numId w:val="2"/>
      </w:numPr>
      <w:spacing w:before="240" w:after="240" w:line="320" w:lineRule="atLeast"/>
      <w:jc w:val="center"/>
      <w:outlineLvl w:val="0"/>
    </w:pPr>
    <w:rPr>
      <w:rFonts w:ascii="Verdana" w:eastAsia="Times New Roman" w:hAnsi="Verdana" w:cs="Times New Roman"/>
      <w:b/>
      <w:caps/>
      <w:sz w:val="24"/>
      <w:szCs w:val="24"/>
    </w:rPr>
  </w:style>
  <w:style w:type="paragraph" w:styleId="2">
    <w:name w:val="heading 2"/>
    <w:basedOn w:val="a"/>
    <w:next w:val="a"/>
    <w:link w:val="2Char"/>
    <w:qFormat/>
    <w:rsid w:val="00611BCB"/>
    <w:pPr>
      <w:keepNext/>
      <w:numPr>
        <w:ilvl w:val="1"/>
        <w:numId w:val="2"/>
      </w:numPr>
      <w:spacing w:before="360" w:after="360" w:line="320" w:lineRule="atLeast"/>
      <w:jc w:val="both"/>
      <w:outlineLvl w:val="1"/>
    </w:pPr>
    <w:rPr>
      <w:rFonts w:ascii="Verdana" w:eastAsia="Times New Roman" w:hAnsi="Verdana" w:cs="Times New Roman"/>
      <w:b/>
      <w:smallCaps/>
      <w:sz w:val="20"/>
      <w:szCs w:val="20"/>
    </w:rPr>
  </w:style>
  <w:style w:type="paragraph" w:styleId="3">
    <w:name w:val="heading 3"/>
    <w:basedOn w:val="a"/>
    <w:next w:val="a"/>
    <w:link w:val="3Char"/>
    <w:qFormat/>
    <w:rsid w:val="00611BCB"/>
    <w:pPr>
      <w:numPr>
        <w:ilvl w:val="2"/>
        <w:numId w:val="2"/>
      </w:numPr>
      <w:spacing w:before="240" w:after="360" w:line="320" w:lineRule="atLeast"/>
      <w:jc w:val="both"/>
      <w:outlineLvl w:val="2"/>
    </w:pPr>
    <w:rPr>
      <w:rFonts w:ascii="Verdana" w:eastAsia="Times New Roman" w:hAnsi="Verdana" w:cs="Times New Roman"/>
      <w:b/>
      <w:bCs/>
      <w:iCs/>
      <w:sz w:val="20"/>
      <w:szCs w:val="20"/>
    </w:rPr>
  </w:style>
  <w:style w:type="paragraph" w:styleId="4">
    <w:name w:val="heading 4"/>
    <w:basedOn w:val="a"/>
    <w:next w:val="a"/>
    <w:link w:val="4Char"/>
    <w:qFormat/>
    <w:rsid w:val="00611BCB"/>
    <w:pPr>
      <w:keepNext/>
      <w:numPr>
        <w:ilvl w:val="3"/>
        <w:numId w:val="2"/>
      </w:numPr>
      <w:spacing w:before="360" w:after="120" w:line="320" w:lineRule="atLeast"/>
      <w:jc w:val="both"/>
      <w:outlineLvl w:val="3"/>
    </w:pPr>
    <w:rPr>
      <w:rFonts w:ascii="Verdana" w:eastAsia="Times New Roman" w:hAnsi="Verdana" w:cs="Times New Roman"/>
      <w:b/>
      <w:i/>
      <w:sz w:val="20"/>
      <w:szCs w:val="20"/>
      <w:lang w:val="en-US"/>
    </w:rPr>
  </w:style>
  <w:style w:type="paragraph" w:styleId="5">
    <w:name w:val="heading 5"/>
    <w:basedOn w:val="a"/>
    <w:next w:val="a"/>
    <w:link w:val="5Char"/>
    <w:qFormat/>
    <w:rsid w:val="00611BCB"/>
    <w:pPr>
      <w:keepNext/>
      <w:numPr>
        <w:ilvl w:val="4"/>
        <w:numId w:val="2"/>
      </w:numPr>
      <w:spacing w:before="60" w:after="60" w:line="320" w:lineRule="atLeast"/>
      <w:jc w:val="both"/>
      <w:outlineLvl w:val="4"/>
    </w:pPr>
    <w:rPr>
      <w:rFonts w:ascii="Verdana" w:eastAsia="Times New Roman" w:hAnsi="Verdana" w:cs="Times New Roman"/>
      <w:bCs/>
      <w:lang w:val="en-US"/>
    </w:rPr>
  </w:style>
  <w:style w:type="paragraph" w:styleId="6">
    <w:name w:val="heading 6"/>
    <w:basedOn w:val="a"/>
    <w:next w:val="a"/>
    <w:link w:val="6Char"/>
    <w:qFormat/>
    <w:rsid w:val="00611BCB"/>
    <w:pPr>
      <w:keepNext/>
      <w:numPr>
        <w:ilvl w:val="5"/>
        <w:numId w:val="2"/>
      </w:numPr>
      <w:spacing w:before="60" w:after="60" w:line="320" w:lineRule="atLeast"/>
      <w:jc w:val="center"/>
      <w:outlineLvl w:val="5"/>
    </w:pPr>
    <w:rPr>
      <w:rFonts w:ascii="Verdana" w:eastAsia="Times New Roman" w:hAnsi="Verdana" w:cs="Times New Roman"/>
      <w:b/>
      <w:sz w:val="20"/>
      <w:szCs w:val="24"/>
      <w:lang w:val="en-US"/>
    </w:rPr>
  </w:style>
  <w:style w:type="paragraph" w:styleId="7">
    <w:name w:val="heading 7"/>
    <w:basedOn w:val="a"/>
    <w:next w:val="a"/>
    <w:link w:val="7Char"/>
    <w:qFormat/>
    <w:rsid w:val="00611BCB"/>
    <w:pPr>
      <w:keepNext/>
      <w:numPr>
        <w:ilvl w:val="6"/>
        <w:numId w:val="2"/>
      </w:numPr>
      <w:spacing w:before="60" w:after="60" w:line="320" w:lineRule="atLeast"/>
      <w:jc w:val="right"/>
      <w:outlineLvl w:val="6"/>
    </w:pPr>
    <w:rPr>
      <w:rFonts w:ascii="Verdana" w:eastAsia="Times New Roman" w:hAnsi="Verdana" w:cs="Times New Roman"/>
      <w:b/>
      <w:sz w:val="20"/>
      <w:szCs w:val="24"/>
      <w:lang w:val="en-US"/>
    </w:rPr>
  </w:style>
  <w:style w:type="paragraph" w:styleId="8">
    <w:name w:val="heading 8"/>
    <w:basedOn w:val="a"/>
    <w:next w:val="a"/>
    <w:link w:val="8Char"/>
    <w:qFormat/>
    <w:rsid w:val="00611BCB"/>
    <w:pPr>
      <w:keepNext/>
      <w:numPr>
        <w:ilvl w:val="7"/>
        <w:numId w:val="2"/>
      </w:numPr>
      <w:spacing w:before="60" w:after="60" w:line="320" w:lineRule="atLeast"/>
      <w:jc w:val="both"/>
      <w:outlineLvl w:val="7"/>
    </w:pPr>
    <w:rPr>
      <w:rFonts w:ascii="Verdana" w:eastAsia="Times New Roman" w:hAnsi="Verdana" w:cs="Times New Roman"/>
      <w:b/>
      <w:bCs/>
      <w:caps/>
      <w:sz w:val="20"/>
      <w:szCs w:val="24"/>
      <w:lang w:val="en-US"/>
    </w:rPr>
  </w:style>
  <w:style w:type="paragraph" w:styleId="9">
    <w:name w:val="heading 9"/>
    <w:basedOn w:val="a"/>
    <w:next w:val="a"/>
    <w:link w:val="9Char"/>
    <w:qFormat/>
    <w:rsid w:val="00611BCB"/>
    <w:pPr>
      <w:numPr>
        <w:ilvl w:val="8"/>
        <w:numId w:val="2"/>
      </w:numPr>
      <w:spacing w:before="240" w:after="60" w:line="320" w:lineRule="atLeast"/>
      <w:jc w:val="both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B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51B37"/>
  </w:style>
  <w:style w:type="paragraph" w:styleId="a4">
    <w:name w:val="footer"/>
    <w:basedOn w:val="a"/>
    <w:link w:val="Char0"/>
    <w:uiPriority w:val="99"/>
    <w:unhideWhenUsed/>
    <w:rsid w:val="00D51B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51B37"/>
  </w:style>
  <w:style w:type="paragraph" w:styleId="a5">
    <w:name w:val="Balloon Text"/>
    <w:basedOn w:val="a"/>
    <w:link w:val="Char1"/>
    <w:uiPriority w:val="99"/>
    <w:semiHidden/>
    <w:unhideWhenUsed/>
    <w:rsid w:val="00D5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51B3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51B37"/>
    <w:rPr>
      <w:color w:val="0563C1" w:themeColor="hyperlink"/>
      <w:u w:val="single"/>
    </w:rPr>
  </w:style>
  <w:style w:type="paragraph" w:styleId="a6">
    <w:name w:val="footnote text"/>
    <w:basedOn w:val="a"/>
    <w:link w:val="Char2"/>
    <w:uiPriority w:val="99"/>
    <w:semiHidden/>
    <w:unhideWhenUsed/>
    <w:rsid w:val="0046354C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6"/>
    <w:uiPriority w:val="99"/>
    <w:semiHidden/>
    <w:rsid w:val="0046354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6354C"/>
    <w:rPr>
      <w:vertAlign w:val="superscript"/>
    </w:rPr>
  </w:style>
  <w:style w:type="paragraph" w:styleId="20">
    <w:name w:val="Body Text Indent 2"/>
    <w:basedOn w:val="a"/>
    <w:link w:val="2Char0"/>
    <w:rsid w:val="00A80121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Char0">
    <w:name w:val="Σώμα κείμενου με εσοχή 2 Char"/>
    <w:basedOn w:val="a0"/>
    <w:link w:val="20"/>
    <w:rsid w:val="00A80121"/>
    <w:rPr>
      <w:rFonts w:ascii="Times New Roman" w:eastAsia="Times New Roman" w:hAnsi="Times New Roman" w:cs="Times New Roman"/>
      <w:sz w:val="28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3B048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3B0481"/>
    <w:rPr>
      <w:rFonts w:ascii="Consolas" w:hAnsi="Consolas"/>
      <w:sz w:val="20"/>
      <w:szCs w:val="20"/>
    </w:rPr>
  </w:style>
  <w:style w:type="paragraph" w:styleId="a8">
    <w:name w:val="List Paragraph"/>
    <w:basedOn w:val="a"/>
    <w:uiPriority w:val="34"/>
    <w:qFormat/>
    <w:rsid w:val="00672F29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page number"/>
    <w:semiHidden/>
    <w:rsid w:val="00DA74FD"/>
  </w:style>
  <w:style w:type="character" w:styleId="aa">
    <w:name w:val="annotation reference"/>
    <w:basedOn w:val="a0"/>
    <w:uiPriority w:val="99"/>
    <w:semiHidden/>
    <w:unhideWhenUsed/>
    <w:rsid w:val="003E2E32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3E2E32"/>
    <w:pPr>
      <w:spacing w:line="240" w:lineRule="auto"/>
    </w:pPr>
    <w:rPr>
      <w:sz w:val="24"/>
      <w:szCs w:val="24"/>
    </w:rPr>
  </w:style>
  <w:style w:type="character" w:customStyle="1" w:styleId="Char3">
    <w:name w:val="Κείμενο σχολίου Char"/>
    <w:basedOn w:val="a0"/>
    <w:link w:val="ab"/>
    <w:uiPriority w:val="99"/>
    <w:semiHidden/>
    <w:rsid w:val="003E2E32"/>
    <w:rPr>
      <w:sz w:val="24"/>
      <w:szCs w:val="24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3E2E32"/>
    <w:rPr>
      <w:b/>
      <w:bCs/>
      <w:sz w:val="20"/>
      <w:szCs w:val="20"/>
    </w:rPr>
  </w:style>
  <w:style w:type="character" w:customStyle="1" w:styleId="Char4">
    <w:name w:val="Θέμα σχολίου Char"/>
    <w:basedOn w:val="Char3"/>
    <w:link w:val="ac"/>
    <w:uiPriority w:val="99"/>
    <w:semiHidden/>
    <w:rsid w:val="003E2E32"/>
    <w:rPr>
      <w:b/>
      <w:bCs/>
      <w:sz w:val="20"/>
      <w:szCs w:val="20"/>
    </w:rPr>
  </w:style>
  <w:style w:type="character" w:customStyle="1" w:styleId="1Char">
    <w:name w:val="Επικεφαλίδα 1 Char"/>
    <w:aliases w:val="Heading 1 Char Char"/>
    <w:basedOn w:val="a0"/>
    <w:link w:val="1"/>
    <w:rsid w:val="00611BCB"/>
    <w:rPr>
      <w:rFonts w:ascii="Verdana" w:eastAsia="Times New Roman" w:hAnsi="Verdana" w:cs="Times New Roman"/>
      <w:b/>
      <w:caps/>
      <w:sz w:val="24"/>
      <w:szCs w:val="24"/>
    </w:rPr>
  </w:style>
  <w:style w:type="character" w:customStyle="1" w:styleId="2Char">
    <w:name w:val="Επικεφαλίδα 2 Char"/>
    <w:basedOn w:val="a0"/>
    <w:link w:val="2"/>
    <w:rsid w:val="00611BCB"/>
    <w:rPr>
      <w:rFonts w:ascii="Verdana" w:eastAsia="Times New Roman" w:hAnsi="Verdana" w:cs="Times New Roman"/>
      <w:b/>
      <w:smallCaps/>
      <w:sz w:val="20"/>
      <w:szCs w:val="20"/>
    </w:rPr>
  </w:style>
  <w:style w:type="character" w:customStyle="1" w:styleId="3Char">
    <w:name w:val="Επικεφαλίδα 3 Char"/>
    <w:basedOn w:val="a0"/>
    <w:link w:val="3"/>
    <w:rsid w:val="00611BCB"/>
    <w:rPr>
      <w:rFonts w:ascii="Verdana" w:eastAsia="Times New Roman" w:hAnsi="Verdana" w:cs="Times New Roman"/>
      <w:b/>
      <w:bCs/>
      <w:iCs/>
      <w:sz w:val="20"/>
      <w:szCs w:val="20"/>
    </w:rPr>
  </w:style>
  <w:style w:type="character" w:customStyle="1" w:styleId="4Char">
    <w:name w:val="Επικεφαλίδα 4 Char"/>
    <w:basedOn w:val="a0"/>
    <w:link w:val="4"/>
    <w:rsid w:val="00611BCB"/>
    <w:rPr>
      <w:rFonts w:ascii="Verdana" w:eastAsia="Times New Roman" w:hAnsi="Verdana" w:cs="Times New Roman"/>
      <w:b/>
      <w:i/>
      <w:sz w:val="20"/>
      <w:szCs w:val="20"/>
      <w:lang w:val="en-US"/>
    </w:rPr>
  </w:style>
  <w:style w:type="character" w:customStyle="1" w:styleId="5Char">
    <w:name w:val="Επικεφαλίδα 5 Char"/>
    <w:basedOn w:val="a0"/>
    <w:link w:val="5"/>
    <w:rsid w:val="00611BCB"/>
    <w:rPr>
      <w:rFonts w:ascii="Verdana" w:eastAsia="Times New Roman" w:hAnsi="Verdana" w:cs="Times New Roman"/>
      <w:bCs/>
      <w:lang w:val="en-US"/>
    </w:rPr>
  </w:style>
  <w:style w:type="character" w:customStyle="1" w:styleId="6Char">
    <w:name w:val="Επικεφαλίδα 6 Char"/>
    <w:basedOn w:val="a0"/>
    <w:link w:val="6"/>
    <w:rsid w:val="00611BCB"/>
    <w:rPr>
      <w:rFonts w:ascii="Verdana" w:eastAsia="Times New Roman" w:hAnsi="Verdana" w:cs="Times New Roman"/>
      <w:b/>
      <w:sz w:val="20"/>
      <w:szCs w:val="24"/>
      <w:lang w:val="en-US"/>
    </w:rPr>
  </w:style>
  <w:style w:type="character" w:customStyle="1" w:styleId="7Char">
    <w:name w:val="Επικεφαλίδα 7 Char"/>
    <w:basedOn w:val="a0"/>
    <w:link w:val="7"/>
    <w:rsid w:val="00611BCB"/>
    <w:rPr>
      <w:rFonts w:ascii="Verdana" w:eastAsia="Times New Roman" w:hAnsi="Verdana" w:cs="Times New Roman"/>
      <w:b/>
      <w:sz w:val="20"/>
      <w:szCs w:val="24"/>
      <w:lang w:val="en-US"/>
    </w:rPr>
  </w:style>
  <w:style w:type="character" w:customStyle="1" w:styleId="8Char">
    <w:name w:val="Επικεφαλίδα 8 Char"/>
    <w:basedOn w:val="a0"/>
    <w:link w:val="8"/>
    <w:rsid w:val="00611BCB"/>
    <w:rPr>
      <w:rFonts w:ascii="Verdana" w:eastAsia="Times New Roman" w:hAnsi="Verdana" w:cs="Times New Roman"/>
      <w:b/>
      <w:bCs/>
      <w:caps/>
      <w:sz w:val="20"/>
      <w:szCs w:val="24"/>
      <w:lang w:val="en-US"/>
    </w:rPr>
  </w:style>
  <w:style w:type="character" w:customStyle="1" w:styleId="9Char">
    <w:name w:val="Επικεφαλίδα 9 Char"/>
    <w:basedOn w:val="a0"/>
    <w:link w:val="9"/>
    <w:rsid w:val="00611BCB"/>
    <w:rPr>
      <w:rFonts w:ascii="Arial" w:eastAsia="Times New Roman" w:hAnsi="Arial" w:cs="Arial"/>
      <w:lang w:val="en-US"/>
    </w:rPr>
  </w:style>
  <w:style w:type="paragraph" w:customStyle="1" w:styleId="Default">
    <w:name w:val="Default"/>
    <w:rsid w:val="005C6F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Ανεπίλυτη αναφορά1"/>
    <w:basedOn w:val="a0"/>
    <w:uiPriority w:val="99"/>
    <w:semiHidden/>
    <w:unhideWhenUsed/>
    <w:rsid w:val="00CC7852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155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62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77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1337417556">
          <w:marLeft w:val="0"/>
          <w:marRight w:val="0"/>
          <w:marTop w:val="3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245">
              <w:marLeft w:val="115"/>
              <w:marRight w:val="0"/>
              <w:marTop w:val="0"/>
              <w:marBottom w:val="0"/>
              <w:div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divBdr>
            </w:div>
          </w:divsChild>
        </w:div>
      </w:divsChild>
    </w:div>
    <w:div w:id="92873318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068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62879928">
          <w:marLeft w:val="0"/>
          <w:marRight w:val="0"/>
          <w:marTop w:val="3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9117">
              <w:marLeft w:val="115"/>
              <w:marRight w:val="0"/>
              <w:marTop w:val="0"/>
              <w:marBottom w:val="0"/>
              <w:div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divBdr>
            </w:div>
          </w:divsChild>
        </w:div>
      </w:divsChild>
    </w:div>
    <w:div w:id="12616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0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8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2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3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45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9510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337218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2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18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08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152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82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557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169599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297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862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49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130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200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5483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8023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5186293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2327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411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8583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7202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29326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5128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54109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39332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64602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28560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70517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986752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43243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77063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26035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39307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8832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0168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0326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45935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9129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m@gmlaw.g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mlaw.gr/el/news/item/137-to-neo-topio-stis-dimosies-simvasei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www.gmlaw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mlaw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AE2CD0227DA4BB76EB5DC8AC3C762" ma:contentTypeVersion="13" ma:contentTypeDescription="Create a new document." ma:contentTypeScope="" ma:versionID="5fece9e128874f910dc895d8e69f0679">
  <xsd:schema xmlns:xsd="http://www.w3.org/2001/XMLSchema" xmlns:xs="http://www.w3.org/2001/XMLSchema" xmlns:p="http://schemas.microsoft.com/office/2006/metadata/properties" xmlns:ns3="db5f557a-00ba-4aa6-a040-be1f69c6741a" xmlns:ns4="7c62f60b-3cdc-4fd1-9888-135667dee964" targetNamespace="http://schemas.microsoft.com/office/2006/metadata/properties" ma:root="true" ma:fieldsID="69b09fb2d538f94072f90e4d2d4ba7bf" ns3:_="" ns4:_="">
    <xsd:import namespace="db5f557a-00ba-4aa6-a040-be1f69c6741a"/>
    <xsd:import namespace="7c62f60b-3cdc-4fd1-9888-135667dee9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f557a-00ba-4aa6-a040-be1f69c674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2f60b-3cdc-4fd1-9888-135667dee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EAE99F-8332-4934-8A3D-16F32532F7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586141-FF8D-4A72-8586-AF2C27079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f557a-00ba-4aa6-a040-be1f69c6741a"/>
    <ds:schemaRef ds:uri="7c62f60b-3cdc-4fd1-9888-135667dee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610F10-4ECD-4213-B253-2D63CE97DC29}">
  <ds:schemaRefs>
    <ds:schemaRef ds:uri="http://schemas.microsoft.com/office/2006/metadata/properties"/>
    <ds:schemaRef ds:uri="db5f557a-00ba-4aa6-a040-be1f69c6741a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7c62f60b-3cdc-4fd1-9888-135667dee96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603A575-8705-4274-95FA-DAA5EE2B42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3825</Words>
  <Characters>20655</Characters>
  <Application>Microsoft Office Word</Application>
  <DocSecurity>0</DocSecurity>
  <Lines>172</Lines>
  <Paragraphs>48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</Company>
  <LinksUpToDate>false</LinksUpToDate>
  <CharactersWithSpaces>24432</CharactersWithSpaces>
  <SharedDoc>false</SharedDoc>
  <HLinks>
    <vt:vector size="18" baseType="variant">
      <vt:variant>
        <vt:i4>1507361</vt:i4>
      </vt:variant>
      <vt:variant>
        <vt:i4>3</vt:i4>
      </vt:variant>
      <vt:variant>
        <vt:i4>0</vt:i4>
      </vt:variant>
      <vt:variant>
        <vt:i4>5</vt:i4>
      </vt:variant>
      <vt:variant>
        <vt:lpwstr>mailto:ep@gmlaw.gr</vt:lpwstr>
      </vt:variant>
      <vt:variant>
        <vt:lpwstr/>
      </vt:variant>
      <vt:variant>
        <vt:i4>2031676</vt:i4>
      </vt:variant>
      <vt:variant>
        <vt:i4>0</vt:i4>
      </vt:variant>
      <vt:variant>
        <vt:i4>0</vt:i4>
      </vt:variant>
      <vt:variant>
        <vt:i4>5</vt:i4>
      </vt:variant>
      <vt:variant>
        <vt:lpwstr>mailto:mm@gmlaw.gr</vt:lpwstr>
      </vt:variant>
      <vt:variant>
        <vt:lpwstr/>
      </vt:variant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>http://www.gmlaw.gr/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Gregorios Michailopoulos</cp:lastModifiedBy>
  <cp:revision>4</cp:revision>
  <cp:lastPrinted>2019-06-05T01:17:00Z</cp:lastPrinted>
  <dcterms:created xsi:type="dcterms:W3CDTF">2021-03-26T09:57:00Z</dcterms:created>
  <dcterms:modified xsi:type="dcterms:W3CDTF">2021-03-26T12:57:00Z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0x010100220AE2CD0227DA4BB76EB5DC8AC3C762</vt:lpwstr>
  </property>
</Properties>
</file>